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464581" w14:textId="6E7EDFDC" w:rsidR="00BB715C" w:rsidRPr="00510072" w:rsidRDefault="007A162A" w:rsidP="00AE1459">
      <w:pPr>
        <w:contextualSpacing/>
        <w:jc w:val="center"/>
        <w:rPr>
          <w:rFonts w:cstheme="minorHAnsi"/>
          <w:b/>
        </w:rPr>
      </w:pPr>
      <w:r w:rsidRPr="00510072">
        <w:rPr>
          <w:rFonts w:cstheme="minorHAnsi"/>
          <w:b/>
        </w:rPr>
        <w:t>Opis przedmiotu zamówienia (OPZ)</w:t>
      </w:r>
    </w:p>
    <w:p w14:paraId="043F5C99" w14:textId="4827B933" w:rsidR="00AE1459" w:rsidRPr="00510072" w:rsidRDefault="00200AD7" w:rsidP="0065607F">
      <w:pPr>
        <w:spacing w:line="276" w:lineRule="auto"/>
        <w:contextualSpacing/>
        <w:jc w:val="center"/>
        <w:rPr>
          <w:rFonts w:cstheme="minorHAnsi"/>
          <w:b/>
          <w:bCs/>
          <w:i/>
          <w:iCs/>
          <w:lang w:bidi="pl-PL"/>
        </w:rPr>
      </w:pPr>
      <w:r w:rsidRPr="00510072">
        <w:rPr>
          <w:rFonts w:cstheme="minorHAnsi"/>
          <w:b/>
        </w:rPr>
        <w:t>do  postępowania</w:t>
      </w:r>
      <w:r w:rsidR="00AE1459" w:rsidRPr="00510072">
        <w:rPr>
          <w:rFonts w:cstheme="minorHAnsi"/>
          <w:b/>
        </w:rPr>
        <w:t xml:space="preserve"> pn.</w:t>
      </w:r>
      <w:bookmarkStart w:id="0" w:name="_Hlk128735695"/>
      <w:bookmarkStart w:id="1" w:name="_Hlk129162913"/>
      <w:r w:rsidR="00AE1459" w:rsidRPr="00510072">
        <w:rPr>
          <w:rFonts w:ascii="Arial" w:eastAsia="Times New Roman" w:hAnsi="Arial" w:cs="Arial"/>
          <w:b/>
          <w:bCs/>
          <w:i/>
          <w:iCs/>
          <w:sz w:val="24"/>
          <w:szCs w:val="24"/>
          <w:lang w:eastAsia="pl-PL" w:bidi="pl-PL"/>
        </w:rPr>
        <w:t xml:space="preserve"> </w:t>
      </w:r>
      <w:bookmarkStart w:id="2" w:name="_Hlk145331323"/>
      <w:r w:rsidR="00165D2E" w:rsidRPr="00510072">
        <w:rPr>
          <w:rFonts w:cstheme="minorHAnsi"/>
          <w:b/>
          <w:bCs/>
          <w:i/>
          <w:iCs/>
          <w:lang w:bidi="pl-PL"/>
        </w:rPr>
        <w:t>Budowa zbiornika retencyjnego w</w:t>
      </w:r>
      <w:r w:rsidR="00AE1459" w:rsidRPr="00510072">
        <w:rPr>
          <w:rFonts w:cstheme="minorHAnsi"/>
          <w:b/>
          <w:bCs/>
          <w:i/>
          <w:iCs/>
          <w:lang w:bidi="pl-PL"/>
        </w:rPr>
        <w:t xml:space="preserve"> ramach inwestycji</w:t>
      </w:r>
      <w:bookmarkEnd w:id="2"/>
      <w:r w:rsidR="00AE1459" w:rsidRPr="00510072">
        <w:rPr>
          <w:rFonts w:cstheme="minorHAnsi"/>
          <w:b/>
          <w:bCs/>
          <w:i/>
          <w:iCs/>
          <w:lang w:bidi="pl-PL"/>
        </w:rPr>
        <w:t>: Regulacja Srebrnego Potoku km 0+000-12+167 miasto Elbląg gmina Milejewo, woj. warmińsko-mazurskie</w:t>
      </w:r>
      <w:bookmarkEnd w:id="0"/>
    </w:p>
    <w:bookmarkEnd w:id="1"/>
    <w:p w14:paraId="145EFBF4" w14:textId="0DD01BF9" w:rsidR="00AE1459" w:rsidRPr="00510072" w:rsidRDefault="00AE1459" w:rsidP="00AE1459">
      <w:pPr>
        <w:contextualSpacing/>
        <w:jc w:val="center"/>
        <w:rPr>
          <w:rFonts w:cstheme="minorHAnsi"/>
          <w:b/>
        </w:rPr>
      </w:pPr>
    </w:p>
    <w:p w14:paraId="3F5C44F3" w14:textId="5C61D0F4" w:rsidR="003B46CB" w:rsidRPr="00510072" w:rsidRDefault="003B46CB" w:rsidP="007D30A2">
      <w:pPr>
        <w:spacing w:after="120"/>
        <w:jc w:val="both"/>
        <w:rPr>
          <w:rFonts w:cstheme="minorHAnsi"/>
        </w:rPr>
      </w:pPr>
      <w:r w:rsidRPr="00510072">
        <w:rPr>
          <w:rFonts w:cstheme="minorHAnsi"/>
        </w:rPr>
        <w:t xml:space="preserve">1. </w:t>
      </w:r>
      <w:r w:rsidR="000A0607" w:rsidRPr="00510072">
        <w:rPr>
          <w:rFonts w:cstheme="minorHAnsi"/>
        </w:rPr>
        <w:t xml:space="preserve">Przedmiotem zamówienia </w:t>
      </w:r>
      <w:r w:rsidR="00735837" w:rsidRPr="00510072">
        <w:rPr>
          <w:rFonts w:cstheme="minorHAnsi"/>
        </w:rPr>
        <w:t>jest wykonanie robót</w:t>
      </w:r>
      <w:r w:rsidR="0083579D" w:rsidRPr="00510072">
        <w:rPr>
          <w:rFonts w:cstheme="minorHAnsi"/>
        </w:rPr>
        <w:t xml:space="preserve"> budowlanych</w:t>
      </w:r>
      <w:r w:rsidR="00CD63C7" w:rsidRPr="00510072">
        <w:rPr>
          <w:rFonts w:cstheme="minorHAnsi"/>
        </w:rPr>
        <w:t xml:space="preserve"> </w:t>
      </w:r>
      <w:r w:rsidR="00165D2E" w:rsidRPr="00510072">
        <w:rPr>
          <w:rFonts w:cstheme="minorHAnsi"/>
        </w:rPr>
        <w:t xml:space="preserve">polegających na wykonaniu dwuczęściowego zbiornika retencyjnego </w:t>
      </w:r>
      <w:r w:rsidR="000A4539" w:rsidRPr="00510072">
        <w:rPr>
          <w:rFonts w:cstheme="minorHAnsi"/>
        </w:rPr>
        <w:t xml:space="preserve">na Srebrnym Potoku </w:t>
      </w:r>
      <w:r w:rsidR="00440EF2" w:rsidRPr="00510072">
        <w:rPr>
          <w:rFonts w:cstheme="minorHAnsi"/>
        </w:rPr>
        <w:t xml:space="preserve">w </w:t>
      </w:r>
      <w:r w:rsidRPr="00510072">
        <w:rPr>
          <w:rFonts w:cstheme="minorHAnsi"/>
        </w:rPr>
        <w:t xml:space="preserve">ramach inwestycji: </w:t>
      </w:r>
      <w:r w:rsidR="00440EF2" w:rsidRPr="00510072">
        <w:rPr>
          <w:rFonts w:cstheme="minorHAnsi"/>
          <w:b/>
          <w:bCs/>
        </w:rPr>
        <w:t xml:space="preserve">Regulacja Srebrnego Potoku </w:t>
      </w:r>
      <w:r w:rsidRPr="00510072">
        <w:rPr>
          <w:rFonts w:cstheme="minorHAnsi"/>
          <w:b/>
          <w:bCs/>
        </w:rPr>
        <w:t>km 0+000-12+167 miasto Elbląg gmina Milejewo, woj. warmińsko-mazurskie</w:t>
      </w:r>
      <w:r w:rsidRPr="00510072">
        <w:rPr>
          <w:rFonts w:cstheme="minorHAnsi"/>
        </w:rPr>
        <w:t>.</w:t>
      </w:r>
    </w:p>
    <w:p w14:paraId="74C02BD5" w14:textId="1B65E5AD" w:rsidR="00440EF2" w:rsidRPr="00510072" w:rsidRDefault="003B46CB" w:rsidP="0083579D">
      <w:pPr>
        <w:spacing w:after="120"/>
        <w:jc w:val="both"/>
        <w:rPr>
          <w:rFonts w:cstheme="minorHAnsi"/>
        </w:rPr>
      </w:pPr>
      <w:r w:rsidRPr="00510072">
        <w:rPr>
          <w:rFonts w:cstheme="minorHAnsi"/>
        </w:rPr>
        <w:t xml:space="preserve">2. </w:t>
      </w:r>
      <w:r w:rsidR="0001589C" w:rsidRPr="00510072">
        <w:rPr>
          <w:rFonts w:cstheme="minorHAnsi"/>
        </w:rPr>
        <w:t xml:space="preserve">Zamówienie obejmuje </w:t>
      </w:r>
      <w:r w:rsidR="00475550" w:rsidRPr="00510072">
        <w:rPr>
          <w:rFonts w:cstheme="minorHAnsi"/>
        </w:rPr>
        <w:t xml:space="preserve">budowę zbiornika retencyjnego </w:t>
      </w:r>
      <w:r w:rsidR="00AC6FB1" w:rsidRPr="00510072">
        <w:rPr>
          <w:rFonts w:cstheme="minorHAnsi"/>
        </w:rPr>
        <w:t xml:space="preserve">dwudzielnego </w:t>
      </w:r>
      <w:r w:rsidR="00475550" w:rsidRPr="00510072">
        <w:rPr>
          <w:rFonts w:cstheme="minorHAnsi"/>
        </w:rPr>
        <w:t xml:space="preserve">przeciwpowodziowego i </w:t>
      </w:r>
      <w:proofErr w:type="spellStart"/>
      <w:r w:rsidR="00475550" w:rsidRPr="00510072">
        <w:rPr>
          <w:rFonts w:cstheme="minorHAnsi"/>
        </w:rPr>
        <w:t>przeciwrumowiskowego</w:t>
      </w:r>
      <w:proofErr w:type="spellEnd"/>
      <w:r w:rsidR="00475550" w:rsidRPr="00510072">
        <w:rPr>
          <w:rFonts w:cstheme="minorHAnsi"/>
        </w:rPr>
        <w:t xml:space="preserve"> na Srebrnym Potoku oraz </w:t>
      </w:r>
      <w:bookmarkStart w:id="3" w:name="_Hlk145401230"/>
      <w:r w:rsidR="00475550" w:rsidRPr="00510072">
        <w:rPr>
          <w:rFonts w:cstheme="minorHAnsi"/>
        </w:rPr>
        <w:t xml:space="preserve">regulację potoku od km 0+000 do niecki wypadowej </w:t>
      </w:r>
      <w:r w:rsidR="00065C30" w:rsidRPr="00510072">
        <w:rPr>
          <w:rFonts w:cstheme="minorHAnsi"/>
        </w:rPr>
        <w:t>jazu.</w:t>
      </w:r>
      <w:bookmarkEnd w:id="3"/>
      <w:r w:rsidR="00A36A57" w:rsidRPr="00510072">
        <w:rPr>
          <w:rFonts w:cstheme="minorHAnsi"/>
        </w:rPr>
        <w:t xml:space="preserve"> </w:t>
      </w:r>
    </w:p>
    <w:p w14:paraId="2D751D61" w14:textId="1C8CA79F" w:rsidR="008F0C11" w:rsidRPr="00510072" w:rsidRDefault="007C6B1C" w:rsidP="00475550">
      <w:pPr>
        <w:spacing w:after="0"/>
        <w:rPr>
          <w:rFonts w:cstheme="minorHAnsi"/>
          <w:bCs/>
        </w:rPr>
      </w:pPr>
      <w:r w:rsidRPr="00510072">
        <w:rPr>
          <w:rFonts w:cstheme="minorHAnsi"/>
          <w:bCs/>
        </w:rPr>
        <w:t>3</w:t>
      </w:r>
      <w:r w:rsidR="003B46CB" w:rsidRPr="00510072">
        <w:rPr>
          <w:rFonts w:cstheme="minorHAnsi"/>
          <w:bCs/>
        </w:rPr>
        <w:t xml:space="preserve">. </w:t>
      </w:r>
      <w:r w:rsidR="008F0C11" w:rsidRPr="00510072">
        <w:rPr>
          <w:rFonts w:cstheme="minorHAnsi"/>
          <w:bCs/>
        </w:rPr>
        <w:t xml:space="preserve">Kod CPV:   </w:t>
      </w:r>
    </w:p>
    <w:p w14:paraId="48CAA91A" w14:textId="26FE6200" w:rsidR="00151120" w:rsidRPr="00510072" w:rsidRDefault="00151120" w:rsidP="00475550">
      <w:pPr>
        <w:spacing w:after="0"/>
        <w:rPr>
          <w:rFonts w:cstheme="minorHAnsi"/>
          <w:bCs/>
        </w:rPr>
      </w:pPr>
      <w:r w:rsidRPr="00510072">
        <w:rPr>
          <w:rFonts w:cstheme="minorHAnsi"/>
        </w:rPr>
        <w:t>45240000-1 Budowa obiektów inżynierii wodnej,</w:t>
      </w:r>
    </w:p>
    <w:p w14:paraId="40592205" w14:textId="38665E3B" w:rsidR="008F0C11" w:rsidRPr="00510072" w:rsidRDefault="008F0C11" w:rsidP="00475550">
      <w:pPr>
        <w:pStyle w:val="Akapitzlist"/>
        <w:spacing w:after="0"/>
        <w:ind w:left="0"/>
        <w:rPr>
          <w:rFonts w:cstheme="minorHAnsi"/>
          <w:bCs/>
        </w:rPr>
      </w:pPr>
      <w:r w:rsidRPr="00510072">
        <w:rPr>
          <w:rFonts w:cstheme="minorHAnsi"/>
        </w:rPr>
        <w:t>45100000-8 Przygotowanie terenu pod budowę</w:t>
      </w:r>
      <w:r w:rsidR="00151120" w:rsidRPr="00510072">
        <w:rPr>
          <w:rFonts w:cstheme="minorHAnsi"/>
        </w:rPr>
        <w:t>.</w:t>
      </w:r>
    </w:p>
    <w:p w14:paraId="279FD1A9" w14:textId="18D39E92" w:rsidR="008F0C11" w:rsidRPr="00510072" w:rsidRDefault="008F0C11" w:rsidP="00475550">
      <w:pPr>
        <w:pStyle w:val="Akapitzlist"/>
        <w:spacing w:after="0"/>
        <w:ind w:left="0"/>
        <w:rPr>
          <w:rFonts w:cstheme="minorHAnsi"/>
        </w:rPr>
      </w:pPr>
    </w:p>
    <w:p w14:paraId="7399BDE9" w14:textId="0A8DD230" w:rsidR="00440EF2" w:rsidRPr="00510072" w:rsidRDefault="007C6B1C" w:rsidP="0083579D">
      <w:pPr>
        <w:spacing w:after="120"/>
        <w:jc w:val="both"/>
        <w:rPr>
          <w:rFonts w:cstheme="minorHAnsi"/>
        </w:rPr>
      </w:pPr>
      <w:r w:rsidRPr="00510072">
        <w:rPr>
          <w:rFonts w:cstheme="minorHAnsi"/>
        </w:rPr>
        <w:t>4</w:t>
      </w:r>
      <w:r w:rsidR="003B46CB" w:rsidRPr="00510072">
        <w:rPr>
          <w:rFonts w:cstheme="minorHAnsi"/>
        </w:rPr>
        <w:t xml:space="preserve">. </w:t>
      </w:r>
      <w:r w:rsidR="000A0607" w:rsidRPr="00510072">
        <w:rPr>
          <w:rFonts w:cstheme="minorHAnsi"/>
        </w:rPr>
        <w:t>Inwestycja zlokalizowana jest na terenie</w:t>
      </w:r>
      <w:r w:rsidR="002554F3" w:rsidRPr="00510072">
        <w:rPr>
          <w:rFonts w:cstheme="minorHAnsi"/>
        </w:rPr>
        <w:t xml:space="preserve"> </w:t>
      </w:r>
      <w:r w:rsidR="007C6F5C" w:rsidRPr="00510072">
        <w:rPr>
          <w:rFonts w:cstheme="minorHAnsi"/>
        </w:rPr>
        <w:t>miasta</w:t>
      </w:r>
      <w:r w:rsidR="002554F3" w:rsidRPr="00510072">
        <w:rPr>
          <w:rFonts w:cstheme="minorHAnsi"/>
        </w:rPr>
        <w:t xml:space="preserve"> Elbląg</w:t>
      </w:r>
      <w:r w:rsidR="007C6F5C" w:rsidRPr="00510072">
        <w:rPr>
          <w:rFonts w:cstheme="minorHAnsi"/>
        </w:rPr>
        <w:t xml:space="preserve"> w dolinie Srebrnego Potoku, w pobliżu </w:t>
      </w:r>
      <w:r w:rsidR="0083579D" w:rsidRPr="00510072">
        <w:rPr>
          <w:rFonts w:cstheme="minorHAnsi"/>
        </w:rPr>
        <w:br/>
      </w:r>
      <w:r w:rsidR="007C6F5C" w:rsidRPr="00510072">
        <w:rPr>
          <w:rFonts w:cstheme="minorHAnsi"/>
        </w:rPr>
        <w:t>ul. Marymonckiej i Sybiraków,</w:t>
      </w:r>
      <w:r w:rsidR="00466DC3" w:rsidRPr="00510072">
        <w:rPr>
          <w:rFonts w:cstheme="minorHAnsi"/>
        </w:rPr>
        <w:t xml:space="preserve"> </w:t>
      </w:r>
      <w:r w:rsidR="000A0607" w:rsidRPr="00510072">
        <w:rPr>
          <w:rFonts w:cstheme="minorHAnsi"/>
        </w:rPr>
        <w:t>woj. warmińsko-mazurskie</w:t>
      </w:r>
      <w:r w:rsidR="007C6F5C" w:rsidRPr="00510072">
        <w:rPr>
          <w:rFonts w:cstheme="minorHAnsi"/>
        </w:rPr>
        <w:t>.</w:t>
      </w:r>
      <w:r w:rsidR="000A0607" w:rsidRPr="00510072">
        <w:rPr>
          <w:rFonts w:cstheme="minorHAnsi"/>
        </w:rPr>
        <w:t xml:space="preserve"> </w:t>
      </w:r>
    </w:p>
    <w:p w14:paraId="0D98DE67" w14:textId="6908AA82" w:rsidR="00440EF2" w:rsidRPr="00510072" w:rsidRDefault="007C6B1C" w:rsidP="0083579D">
      <w:pPr>
        <w:spacing w:after="120"/>
        <w:jc w:val="both"/>
        <w:rPr>
          <w:rFonts w:cstheme="minorHAnsi"/>
        </w:rPr>
      </w:pPr>
      <w:r w:rsidRPr="00510072">
        <w:rPr>
          <w:rFonts w:cstheme="minorHAnsi"/>
        </w:rPr>
        <w:t>5</w:t>
      </w:r>
      <w:r w:rsidR="003B46CB" w:rsidRPr="00510072">
        <w:rPr>
          <w:rFonts w:cstheme="minorHAnsi"/>
        </w:rPr>
        <w:t xml:space="preserve">. </w:t>
      </w:r>
      <w:r w:rsidR="000A0607" w:rsidRPr="00510072">
        <w:rPr>
          <w:rFonts w:cstheme="minorHAnsi"/>
        </w:rPr>
        <w:t xml:space="preserve">Stan istniejący: </w:t>
      </w:r>
      <w:r w:rsidR="007A61EA" w:rsidRPr="00510072">
        <w:rPr>
          <w:rFonts w:cstheme="minorHAnsi"/>
        </w:rPr>
        <w:t>teren przeznaczony pod budowę zbiorn</w:t>
      </w:r>
      <w:r w:rsidR="00440EF2" w:rsidRPr="00510072">
        <w:rPr>
          <w:rFonts w:cstheme="minorHAnsi"/>
        </w:rPr>
        <w:t xml:space="preserve">ika retencyjnego o pow. 4,24 ha </w:t>
      </w:r>
      <w:r w:rsidR="007A61EA" w:rsidRPr="00510072">
        <w:rPr>
          <w:rFonts w:cstheme="minorHAnsi"/>
        </w:rPr>
        <w:t xml:space="preserve">stanowi rozległą płaszczyznę </w:t>
      </w:r>
      <w:r w:rsidR="00916DC8" w:rsidRPr="00510072">
        <w:rPr>
          <w:rFonts w:cstheme="minorHAnsi"/>
        </w:rPr>
        <w:t>w dolinie Srebrnego Potoku</w:t>
      </w:r>
      <w:r w:rsidR="00270036">
        <w:rPr>
          <w:rFonts w:cstheme="minorHAnsi"/>
        </w:rPr>
        <w:t>. W 2023</w:t>
      </w:r>
      <w:r w:rsidR="00151120" w:rsidRPr="00510072">
        <w:rPr>
          <w:rFonts w:cstheme="minorHAnsi"/>
        </w:rPr>
        <w:t xml:space="preserve"> r. </w:t>
      </w:r>
      <w:r w:rsidR="00270036">
        <w:rPr>
          <w:rFonts w:cstheme="minorHAnsi"/>
        </w:rPr>
        <w:t>zostały</w:t>
      </w:r>
      <w:r w:rsidR="0053775B" w:rsidRPr="00510072">
        <w:rPr>
          <w:rFonts w:cstheme="minorHAnsi"/>
        </w:rPr>
        <w:t xml:space="preserve"> </w:t>
      </w:r>
      <w:r w:rsidR="00151120" w:rsidRPr="00510072">
        <w:rPr>
          <w:rFonts w:cstheme="minorHAnsi"/>
        </w:rPr>
        <w:t>wykon</w:t>
      </w:r>
      <w:r w:rsidR="00270036">
        <w:rPr>
          <w:rFonts w:cstheme="minorHAnsi"/>
        </w:rPr>
        <w:t>ane</w:t>
      </w:r>
      <w:r w:rsidR="00151120" w:rsidRPr="00510072">
        <w:rPr>
          <w:rFonts w:cstheme="minorHAnsi"/>
        </w:rPr>
        <w:t xml:space="preserve"> rob</w:t>
      </w:r>
      <w:r w:rsidR="00270036">
        <w:rPr>
          <w:rFonts w:cstheme="minorHAnsi"/>
        </w:rPr>
        <w:t>oty</w:t>
      </w:r>
      <w:r w:rsidR="00151120" w:rsidRPr="00510072">
        <w:rPr>
          <w:rFonts w:cstheme="minorHAnsi"/>
        </w:rPr>
        <w:t xml:space="preserve"> polegając</w:t>
      </w:r>
      <w:r w:rsidR="00270036">
        <w:rPr>
          <w:rFonts w:cstheme="minorHAnsi"/>
        </w:rPr>
        <w:t>e</w:t>
      </w:r>
      <w:r w:rsidR="00151120" w:rsidRPr="00510072">
        <w:rPr>
          <w:rFonts w:cstheme="minorHAnsi"/>
        </w:rPr>
        <w:t xml:space="preserve"> na wycince drzew i krzewów porastających </w:t>
      </w:r>
      <w:r w:rsidR="0053775B" w:rsidRPr="00510072">
        <w:rPr>
          <w:rFonts w:cstheme="minorHAnsi"/>
        </w:rPr>
        <w:t xml:space="preserve">obszar </w:t>
      </w:r>
      <w:r w:rsidR="00151120" w:rsidRPr="00510072">
        <w:rPr>
          <w:rFonts w:cstheme="minorHAnsi"/>
        </w:rPr>
        <w:t>planowanego zbiornika retencyjnego</w:t>
      </w:r>
      <w:r w:rsidR="00270036">
        <w:rPr>
          <w:rFonts w:cstheme="minorHAnsi"/>
        </w:rPr>
        <w:t>,</w:t>
      </w:r>
      <w:r w:rsidR="000A4539" w:rsidRPr="00510072">
        <w:rPr>
          <w:rFonts w:cstheme="minorHAnsi"/>
        </w:rPr>
        <w:t xml:space="preserve"> skablowa</w:t>
      </w:r>
      <w:r w:rsidR="0053775B" w:rsidRPr="00510072">
        <w:rPr>
          <w:rFonts w:cstheme="minorHAnsi"/>
        </w:rPr>
        <w:t>nie</w:t>
      </w:r>
      <w:r w:rsidR="000A4539" w:rsidRPr="00510072">
        <w:rPr>
          <w:rFonts w:cstheme="minorHAnsi"/>
        </w:rPr>
        <w:t xml:space="preserve"> lini</w:t>
      </w:r>
      <w:r w:rsidR="0053775B" w:rsidRPr="00510072">
        <w:rPr>
          <w:rFonts w:cstheme="minorHAnsi"/>
        </w:rPr>
        <w:t>i</w:t>
      </w:r>
      <w:r w:rsidR="000A4539" w:rsidRPr="00510072">
        <w:rPr>
          <w:rFonts w:cstheme="minorHAnsi"/>
        </w:rPr>
        <w:t xml:space="preserve"> energetyczn</w:t>
      </w:r>
      <w:r w:rsidR="0053775B" w:rsidRPr="00510072">
        <w:rPr>
          <w:rFonts w:cstheme="minorHAnsi"/>
        </w:rPr>
        <w:t>ej</w:t>
      </w:r>
      <w:r w:rsidR="000A4539" w:rsidRPr="00510072">
        <w:rPr>
          <w:rFonts w:cstheme="minorHAnsi"/>
        </w:rPr>
        <w:t xml:space="preserve"> biegnąc</w:t>
      </w:r>
      <w:r w:rsidR="00270036">
        <w:rPr>
          <w:rFonts w:cstheme="minorHAnsi"/>
        </w:rPr>
        <w:t>ej</w:t>
      </w:r>
      <w:r w:rsidR="000A4539" w:rsidRPr="00510072">
        <w:rPr>
          <w:rFonts w:cstheme="minorHAnsi"/>
        </w:rPr>
        <w:t xml:space="preserve"> przez </w:t>
      </w:r>
      <w:r w:rsidR="0053775B" w:rsidRPr="00510072">
        <w:rPr>
          <w:rFonts w:cstheme="minorHAnsi"/>
        </w:rPr>
        <w:t xml:space="preserve">teren </w:t>
      </w:r>
      <w:r w:rsidR="000A4539" w:rsidRPr="00510072">
        <w:rPr>
          <w:rFonts w:cstheme="minorHAnsi"/>
        </w:rPr>
        <w:t>zbiornika</w:t>
      </w:r>
      <w:r w:rsidR="0053775B" w:rsidRPr="00510072">
        <w:rPr>
          <w:rFonts w:cstheme="minorHAnsi"/>
        </w:rPr>
        <w:t>,</w:t>
      </w:r>
      <w:r w:rsidR="00151120" w:rsidRPr="00510072">
        <w:rPr>
          <w:rFonts w:cstheme="minorHAnsi"/>
        </w:rPr>
        <w:t xml:space="preserve"> </w:t>
      </w:r>
      <w:r w:rsidR="0053775B" w:rsidRPr="00510072">
        <w:rPr>
          <w:rFonts w:cstheme="minorHAnsi"/>
        </w:rPr>
        <w:t xml:space="preserve">a także </w:t>
      </w:r>
      <w:r w:rsidR="007E3B26">
        <w:rPr>
          <w:rFonts w:cstheme="minorHAnsi"/>
        </w:rPr>
        <w:t xml:space="preserve">częściowe </w:t>
      </w:r>
      <w:r w:rsidR="00151120" w:rsidRPr="00510072">
        <w:rPr>
          <w:rFonts w:cstheme="minorHAnsi"/>
        </w:rPr>
        <w:t>usun</w:t>
      </w:r>
      <w:r w:rsidR="0053775B" w:rsidRPr="00510072">
        <w:rPr>
          <w:rFonts w:cstheme="minorHAnsi"/>
        </w:rPr>
        <w:t>iecie</w:t>
      </w:r>
      <w:r w:rsidR="00151120" w:rsidRPr="00510072">
        <w:rPr>
          <w:rFonts w:cstheme="minorHAnsi"/>
        </w:rPr>
        <w:t xml:space="preserve"> karp</w:t>
      </w:r>
      <w:r w:rsidR="00616034" w:rsidRPr="00510072">
        <w:rPr>
          <w:rFonts w:cstheme="minorHAnsi"/>
        </w:rPr>
        <w:t xml:space="preserve"> </w:t>
      </w:r>
      <w:r w:rsidR="00151120" w:rsidRPr="00510072">
        <w:rPr>
          <w:rFonts w:cstheme="minorHAnsi"/>
        </w:rPr>
        <w:t xml:space="preserve">po wycince </w:t>
      </w:r>
      <w:r w:rsidR="000A4539" w:rsidRPr="00510072">
        <w:rPr>
          <w:rFonts w:cstheme="minorHAnsi"/>
        </w:rPr>
        <w:t>drzew</w:t>
      </w:r>
      <w:r w:rsidR="007E3B26">
        <w:rPr>
          <w:rFonts w:cstheme="minorHAnsi"/>
        </w:rPr>
        <w:t>.</w:t>
      </w:r>
      <w:r w:rsidR="00151120" w:rsidRPr="00510072">
        <w:rPr>
          <w:rFonts w:cstheme="minorHAnsi"/>
        </w:rPr>
        <w:t xml:space="preserve"> </w:t>
      </w:r>
    </w:p>
    <w:p w14:paraId="078D349E" w14:textId="04FB9115" w:rsidR="004B0565" w:rsidRPr="00510072" w:rsidRDefault="007C6B1C" w:rsidP="00475550">
      <w:pPr>
        <w:spacing w:after="120"/>
        <w:rPr>
          <w:rFonts w:cstheme="minorHAnsi"/>
          <w:color w:val="FF0000"/>
        </w:rPr>
      </w:pPr>
      <w:r w:rsidRPr="00510072">
        <w:rPr>
          <w:rFonts w:cstheme="minorHAnsi"/>
        </w:rPr>
        <w:t>6</w:t>
      </w:r>
      <w:r w:rsidR="00502A98" w:rsidRPr="00510072">
        <w:rPr>
          <w:rFonts w:cstheme="minorHAnsi"/>
        </w:rPr>
        <w:t xml:space="preserve">.  </w:t>
      </w:r>
      <w:r w:rsidR="000A0607" w:rsidRPr="00510072">
        <w:rPr>
          <w:rFonts w:cstheme="minorHAnsi"/>
        </w:rPr>
        <w:t xml:space="preserve">Zakres </w:t>
      </w:r>
      <w:r w:rsidR="004B0565" w:rsidRPr="00510072">
        <w:rPr>
          <w:rFonts w:cstheme="minorHAnsi"/>
        </w:rPr>
        <w:t>robót objętych zamówieniem</w:t>
      </w:r>
      <w:r w:rsidR="00FA30A4" w:rsidRPr="00510072">
        <w:rPr>
          <w:rFonts w:cstheme="minorHAnsi"/>
        </w:rPr>
        <w:t>:</w:t>
      </w:r>
      <w:r w:rsidR="004B0565" w:rsidRPr="00510072">
        <w:rPr>
          <w:rFonts w:cstheme="minorHAnsi"/>
        </w:rPr>
        <w:t xml:space="preserve"> </w:t>
      </w:r>
      <w:r w:rsidR="00C65C0D" w:rsidRPr="00510072">
        <w:rPr>
          <w:rFonts w:cstheme="minorHAnsi"/>
          <w:b/>
        </w:rPr>
        <w:t xml:space="preserve"> </w:t>
      </w:r>
      <w:r w:rsidR="004B0565" w:rsidRPr="00510072">
        <w:rPr>
          <w:rFonts w:cstheme="minorHAnsi"/>
          <w:b/>
        </w:rPr>
        <w:t xml:space="preserve"> </w:t>
      </w:r>
    </w:p>
    <w:p w14:paraId="40E308F9" w14:textId="70EF60A7" w:rsidR="00802D45" w:rsidRPr="00510072" w:rsidRDefault="00802D45" w:rsidP="00475550">
      <w:pPr>
        <w:pStyle w:val="Akapitzlist"/>
        <w:numPr>
          <w:ilvl w:val="0"/>
          <w:numId w:val="6"/>
        </w:numPr>
        <w:spacing w:after="0"/>
        <w:ind w:left="567"/>
        <w:rPr>
          <w:rFonts w:cstheme="minorHAnsi"/>
        </w:rPr>
      </w:pPr>
      <w:r w:rsidRPr="00510072">
        <w:rPr>
          <w:rFonts w:cstheme="minorHAnsi"/>
        </w:rPr>
        <w:t>Roboty przygotowawcze:</w:t>
      </w:r>
      <w:r w:rsidR="003B46CB" w:rsidRPr="00510072">
        <w:rPr>
          <w:rFonts w:cstheme="minorHAnsi"/>
        </w:rPr>
        <w:t xml:space="preserve"> </w:t>
      </w:r>
    </w:p>
    <w:p w14:paraId="1DD4F9B8" w14:textId="4564BCA3" w:rsidR="00802D45" w:rsidRDefault="00802D45" w:rsidP="0083579D">
      <w:pPr>
        <w:pStyle w:val="Akapitzlist"/>
        <w:spacing w:after="0"/>
        <w:ind w:left="709" w:hanging="142"/>
        <w:rPr>
          <w:rFonts w:cstheme="minorHAnsi"/>
        </w:rPr>
      </w:pPr>
      <w:r w:rsidRPr="00510072">
        <w:rPr>
          <w:rFonts w:cstheme="minorHAnsi"/>
        </w:rPr>
        <w:t xml:space="preserve">-  karczowanie </w:t>
      </w:r>
      <w:r w:rsidR="007646A9" w:rsidRPr="00510072">
        <w:rPr>
          <w:rFonts w:cstheme="minorHAnsi"/>
        </w:rPr>
        <w:t>– usunięcie i utylizacja karp</w:t>
      </w:r>
      <w:r w:rsidR="007E3B26">
        <w:rPr>
          <w:rFonts w:cstheme="minorHAnsi"/>
        </w:rPr>
        <w:t xml:space="preserve"> </w:t>
      </w:r>
      <w:r w:rsidR="007646A9" w:rsidRPr="00510072">
        <w:rPr>
          <w:rFonts w:cstheme="minorHAnsi"/>
        </w:rPr>
        <w:t>– pozostałych po robotach wykonywanych w 2023</w:t>
      </w:r>
      <w:r w:rsidR="0083579D" w:rsidRPr="00510072">
        <w:rPr>
          <w:rFonts w:cstheme="minorHAnsi"/>
        </w:rPr>
        <w:t xml:space="preserve"> r.</w:t>
      </w:r>
    </w:p>
    <w:p w14:paraId="7D2494ED" w14:textId="6AE68A5F" w:rsidR="00802D45" w:rsidRPr="00510072" w:rsidRDefault="007646A9" w:rsidP="00475550">
      <w:pPr>
        <w:pStyle w:val="Akapitzlist"/>
        <w:numPr>
          <w:ilvl w:val="0"/>
          <w:numId w:val="6"/>
        </w:numPr>
        <w:ind w:left="567"/>
        <w:rPr>
          <w:rFonts w:cstheme="minorHAnsi"/>
        </w:rPr>
      </w:pPr>
      <w:r w:rsidRPr="00510072">
        <w:rPr>
          <w:rFonts w:cstheme="minorHAnsi"/>
        </w:rPr>
        <w:t>Budowa zbiornika retencyjnego</w:t>
      </w:r>
      <w:r w:rsidR="00F10FAE" w:rsidRPr="00510072">
        <w:rPr>
          <w:rFonts w:cstheme="minorHAnsi"/>
        </w:rPr>
        <w:t xml:space="preserve"> (dwudzieln</w:t>
      </w:r>
      <w:r w:rsidR="00C9452D" w:rsidRPr="00510072">
        <w:rPr>
          <w:rFonts w:cstheme="minorHAnsi"/>
        </w:rPr>
        <w:t>ego</w:t>
      </w:r>
      <w:r w:rsidR="00F10FAE" w:rsidRPr="00510072">
        <w:rPr>
          <w:rFonts w:cstheme="minorHAnsi"/>
        </w:rPr>
        <w:t>)</w:t>
      </w:r>
      <w:r w:rsidR="00022E3E" w:rsidRPr="00510072">
        <w:rPr>
          <w:rFonts w:cstheme="minorHAnsi"/>
        </w:rPr>
        <w:t>:</w:t>
      </w:r>
    </w:p>
    <w:p w14:paraId="3D75B649" w14:textId="5D1E782E" w:rsidR="007646A9" w:rsidRPr="00510072" w:rsidRDefault="007646A9" w:rsidP="007646A9">
      <w:pPr>
        <w:pStyle w:val="Akapitzlist"/>
        <w:ind w:left="567"/>
        <w:rPr>
          <w:rFonts w:cstheme="minorHAnsi"/>
        </w:rPr>
      </w:pPr>
      <w:r w:rsidRPr="00510072">
        <w:rPr>
          <w:rFonts w:cstheme="minorHAnsi"/>
        </w:rPr>
        <w:t xml:space="preserve">- </w:t>
      </w:r>
      <w:r w:rsidR="00093F65" w:rsidRPr="00510072">
        <w:rPr>
          <w:rFonts w:cstheme="minorHAnsi"/>
        </w:rPr>
        <w:t>wykop czaszy zbiornika</w:t>
      </w:r>
      <w:r w:rsidR="00DF3705" w:rsidRPr="00510072">
        <w:rPr>
          <w:rFonts w:cstheme="minorHAnsi"/>
        </w:rPr>
        <w:t>,</w:t>
      </w:r>
      <w:r w:rsidR="00093F65" w:rsidRPr="00510072">
        <w:rPr>
          <w:rFonts w:cstheme="minorHAnsi"/>
        </w:rPr>
        <w:t xml:space="preserve"> </w:t>
      </w:r>
    </w:p>
    <w:p w14:paraId="055DF519" w14:textId="580DF3EF" w:rsidR="000A4539" w:rsidRPr="00510072" w:rsidRDefault="00093F65" w:rsidP="00DF3705">
      <w:pPr>
        <w:pStyle w:val="Akapitzlist"/>
        <w:ind w:left="567"/>
        <w:jc w:val="both"/>
        <w:rPr>
          <w:rFonts w:cstheme="minorHAnsi"/>
        </w:rPr>
      </w:pPr>
      <w:r w:rsidRPr="00510072">
        <w:rPr>
          <w:rFonts w:cstheme="minorHAnsi"/>
        </w:rPr>
        <w:t>-</w:t>
      </w:r>
      <w:r w:rsidR="00330D00">
        <w:rPr>
          <w:rFonts w:cstheme="minorHAnsi"/>
        </w:rPr>
        <w:t xml:space="preserve"> </w:t>
      </w:r>
      <w:r w:rsidRPr="00510072">
        <w:rPr>
          <w:rFonts w:cstheme="minorHAnsi"/>
        </w:rPr>
        <w:t>wykonanie zapory ziemnej</w:t>
      </w:r>
      <w:r w:rsidR="00DA1129" w:rsidRPr="00510072">
        <w:rPr>
          <w:rFonts w:cstheme="minorHAnsi"/>
        </w:rPr>
        <w:t xml:space="preserve"> </w:t>
      </w:r>
      <w:r w:rsidR="00AC6FB1" w:rsidRPr="00510072">
        <w:rPr>
          <w:rFonts w:cstheme="minorHAnsi"/>
        </w:rPr>
        <w:t xml:space="preserve">czołowej – wymagane osiągniecia </w:t>
      </w:r>
      <w:r w:rsidR="000A4539" w:rsidRPr="00510072">
        <w:rPr>
          <w:rFonts w:cstheme="minorHAnsi"/>
        </w:rPr>
        <w:t>minimalnego</w:t>
      </w:r>
      <w:r w:rsidR="00DF3705" w:rsidRPr="00510072">
        <w:rPr>
          <w:rFonts w:cstheme="minorHAnsi"/>
        </w:rPr>
        <w:t xml:space="preserve"> </w:t>
      </w:r>
      <w:r w:rsidR="00D6501E" w:rsidRPr="00510072">
        <w:rPr>
          <w:rFonts w:cstheme="minorHAnsi"/>
        </w:rPr>
        <w:t xml:space="preserve">wskaźnika </w:t>
      </w:r>
      <w:r w:rsidR="000A4539" w:rsidRPr="00510072">
        <w:rPr>
          <w:rFonts w:cstheme="minorHAnsi"/>
        </w:rPr>
        <w:t>zagęszczenia</w:t>
      </w:r>
      <w:r w:rsidR="00AC6FB1" w:rsidRPr="00510072">
        <w:rPr>
          <w:rFonts w:cstheme="minorHAnsi"/>
        </w:rPr>
        <w:t xml:space="preserve"> gruntu w zaporze</w:t>
      </w:r>
      <w:r w:rsidR="000A4539" w:rsidRPr="00510072">
        <w:rPr>
          <w:rFonts w:cstheme="minorHAnsi"/>
        </w:rPr>
        <w:t xml:space="preserve"> </w:t>
      </w:r>
      <w:proofErr w:type="spellStart"/>
      <w:r w:rsidR="000A4539" w:rsidRPr="00510072">
        <w:rPr>
          <w:rFonts w:cstheme="minorHAnsi"/>
        </w:rPr>
        <w:t>Is</w:t>
      </w:r>
      <w:proofErr w:type="spellEnd"/>
      <w:r w:rsidR="000A4539" w:rsidRPr="00510072">
        <w:rPr>
          <w:rFonts w:cstheme="minorHAnsi"/>
        </w:rPr>
        <w:t xml:space="preserve"> =</w:t>
      </w:r>
      <w:r w:rsidR="00DF3705" w:rsidRPr="00510072">
        <w:rPr>
          <w:rFonts w:cstheme="minorHAnsi"/>
        </w:rPr>
        <w:t xml:space="preserve"> </w:t>
      </w:r>
      <w:r w:rsidR="000A4539" w:rsidRPr="00510072">
        <w:rPr>
          <w:rFonts w:cstheme="minorHAnsi"/>
        </w:rPr>
        <w:t>0,95</w:t>
      </w:r>
    </w:p>
    <w:p w14:paraId="31B6AD78" w14:textId="5817641B" w:rsidR="00093F65" w:rsidRPr="00510072" w:rsidRDefault="000A4539" w:rsidP="007646A9">
      <w:pPr>
        <w:pStyle w:val="Akapitzlist"/>
        <w:ind w:left="567"/>
        <w:rPr>
          <w:rFonts w:cstheme="minorHAnsi"/>
        </w:rPr>
      </w:pPr>
      <w:r w:rsidRPr="00510072">
        <w:rPr>
          <w:rFonts w:cstheme="minorHAnsi"/>
        </w:rPr>
        <w:t xml:space="preserve">- wykonanie </w:t>
      </w:r>
      <w:r w:rsidR="00093F65" w:rsidRPr="00510072">
        <w:rPr>
          <w:rFonts w:cstheme="minorHAnsi"/>
        </w:rPr>
        <w:t>przesłon</w:t>
      </w:r>
      <w:r w:rsidRPr="00510072">
        <w:rPr>
          <w:rFonts w:cstheme="minorHAnsi"/>
        </w:rPr>
        <w:t>y</w:t>
      </w:r>
      <w:r w:rsidR="00093F65" w:rsidRPr="00510072">
        <w:rPr>
          <w:rFonts w:cstheme="minorHAnsi"/>
        </w:rPr>
        <w:t xml:space="preserve"> </w:t>
      </w:r>
      <w:proofErr w:type="spellStart"/>
      <w:r w:rsidR="00093F65" w:rsidRPr="00510072">
        <w:rPr>
          <w:rFonts w:cstheme="minorHAnsi"/>
        </w:rPr>
        <w:t>przeciwfiltracyjn</w:t>
      </w:r>
      <w:r w:rsidRPr="00510072">
        <w:rPr>
          <w:rFonts w:cstheme="minorHAnsi"/>
        </w:rPr>
        <w:t>ej</w:t>
      </w:r>
      <w:proofErr w:type="spellEnd"/>
      <w:r w:rsidR="00093F65" w:rsidRPr="00510072">
        <w:rPr>
          <w:rFonts w:cstheme="minorHAnsi"/>
        </w:rPr>
        <w:t xml:space="preserve"> z grodzic stalowych z oczepem </w:t>
      </w:r>
      <w:r w:rsidR="000A7DA8" w:rsidRPr="00510072">
        <w:rPr>
          <w:rFonts w:cstheme="minorHAnsi"/>
        </w:rPr>
        <w:t>ż</w:t>
      </w:r>
      <w:r w:rsidR="00093F65" w:rsidRPr="00510072">
        <w:rPr>
          <w:rFonts w:cstheme="minorHAnsi"/>
        </w:rPr>
        <w:t>elbetowym</w:t>
      </w:r>
      <w:r w:rsidR="00DF3705" w:rsidRPr="00510072">
        <w:rPr>
          <w:rFonts w:cstheme="minorHAnsi"/>
        </w:rPr>
        <w:t>,</w:t>
      </w:r>
      <w:r w:rsidR="000A7DA8" w:rsidRPr="00510072">
        <w:rPr>
          <w:rFonts w:cstheme="minorHAnsi"/>
        </w:rPr>
        <w:t xml:space="preserve"> </w:t>
      </w:r>
    </w:p>
    <w:p w14:paraId="400807F7" w14:textId="77777777" w:rsidR="00F10FAE" w:rsidRPr="00510072" w:rsidRDefault="00093F65" w:rsidP="007646A9">
      <w:pPr>
        <w:pStyle w:val="Akapitzlist"/>
        <w:ind w:left="567"/>
        <w:rPr>
          <w:rFonts w:cstheme="minorHAnsi"/>
        </w:rPr>
      </w:pPr>
      <w:r w:rsidRPr="00510072">
        <w:rPr>
          <w:rFonts w:cstheme="minorHAnsi"/>
        </w:rPr>
        <w:t xml:space="preserve">- </w:t>
      </w:r>
      <w:r w:rsidR="0056069E" w:rsidRPr="00510072">
        <w:rPr>
          <w:rFonts w:cstheme="minorHAnsi"/>
        </w:rPr>
        <w:t xml:space="preserve">wykonanie </w:t>
      </w:r>
      <w:r w:rsidR="004D4DBF" w:rsidRPr="00510072">
        <w:rPr>
          <w:rFonts w:cstheme="minorHAnsi"/>
        </w:rPr>
        <w:t xml:space="preserve">w korpusie zapory </w:t>
      </w:r>
      <w:r w:rsidR="00F10FAE" w:rsidRPr="00510072">
        <w:rPr>
          <w:rFonts w:cstheme="minorHAnsi"/>
        </w:rPr>
        <w:t xml:space="preserve">ziemnej </w:t>
      </w:r>
      <w:r w:rsidR="0056069E" w:rsidRPr="00510072">
        <w:rPr>
          <w:rFonts w:cstheme="minorHAnsi"/>
        </w:rPr>
        <w:t xml:space="preserve">żelbetowego jazu z </w:t>
      </w:r>
      <w:r w:rsidR="004D4DBF" w:rsidRPr="00510072">
        <w:rPr>
          <w:rFonts w:cstheme="minorHAnsi"/>
        </w:rPr>
        <w:t xml:space="preserve">przelewem stałym i </w:t>
      </w:r>
      <w:r w:rsidR="0056069E" w:rsidRPr="00510072">
        <w:rPr>
          <w:rFonts w:cstheme="minorHAnsi"/>
        </w:rPr>
        <w:t xml:space="preserve">przepławką dla </w:t>
      </w:r>
    </w:p>
    <w:p w14:paraId="13851A54" w14:textId="1E0A5D24" w:rsidR="00093F65" w:rsidRPr="00510072" w:rsidRDefault="00F10FAE" w:rsidP="007646A9">
      <w:pPr>
        <w:pStyle w:val="Akapitzlist"/>
        <w:ind w:left="567"/>
        <w:rPr>
          <w:rFonts w:cstheme="minorHAnsi"/>
        </w:rPr>
      </w:pPr>
      <w:r w:rsidRPr="00510072">
        <w:rPr>
          <w:rFonts w:cstheme="minorHAnsi"/>
        </w:rPr>
        <w:t xml:space="preserve">   </w:t>
      </w:r>
      <w:r w:rsidR="007E3B26">
        <w:rPr>
          <w:rFonts w:cstheme="minorHAnsi"/>
        </w:rPr>
        <w:t>r</w:t>
      </w:r>
      <w:r w:rsidR="0056069E" w:rsidRPr="00510072">
        <w:rPr>
          <w:rFonts w:cstheme="minorHAnsi"/>
        </w:rPr>
        <w:t>yb</w:t>
      </w:r>
      <w:r w:rsidR="00DF3705" w:rsidRPr="00510072">
        <w:rPr>
          <w:rFonts w:cstheme="minorHAnsi"/>
        </w:rPr>
        <w:t>,</w:t>
      </w:r>
    </w:p>
    <w:p w14:paraId="37B4082B" w14:textId="2AEC463E" w:rsidR="0056069E" w:rsidRPr="00510072" w:rsidRDefault="0056069E" w:rsidP="007646A9">
      <w:pPr>
        <w:pStyle w:val="Akapitzlist"/>
        <w:ind w:left="567"/>
        <w:rPr>
          <w:rFonts w:cstheme="minorHAnsi"/>
        </w:rPr>
      </w:pPr>
      <w:r w:rsidRPr="00510072">
        <w:rPr>
          <w:rFonts w:cstheme="minorHAnsi"/>
        </w:rPr>
        <w:t>- wykonanie upustu dennego</w:t>
      </w:r>
      <w:r w:rsidR="004D4DBF" w:rsidRPr="00510072">
        <w:rPr>
          <w:rFonts w:cstheme="minorHAnsi"/>
        </w:rPr>
        <w:t xml:space="preserve"> zamykanego </w:t>
      </w:r>
      <w:r w:rsidR="002B57D0" w:rsidRPr="00510072">
        <w:rPr>
          <w:rFonts w:cstheme="minorHAnsi"/>
        </w:rPr>
        <w:t xml:space="preserve">zastawką naścienną </w:t>
      </w:r>
      <w:r w:rsidR="00F10FAE" w:rsidRPr="00510072">
        <w:rPr>
          <w:rFonts w:cstheme="minorHAnsi"/>
        </w:rPr>
        <w:t>w korpusie zapory czołowej</w:t>
      </w:r>
      <w:r w:rsidR="00DF3705" w:rsidRPr="00510072">
        <w:rPr>
          <w:rFonts w:cstheme="minorHAnsi"/>
        </w:rPr>
        <w:t>,</w:t>
      </w:r>
    </w:p>
    <w:p w14:paraId="32E02290" w14:textId="454F7EFE" w:rsidR="002B57D0" w:rsidRPr="00510072" w:rsidRDefault="002B57D0" w:rsidP="007646A9">
      <w:pPr>
        <w:pStyle w:val="Akapitzlist"/>
        <w:ind w:left="567"/>
        <w:rPr>
          <w:rFonts w:cstheme="minorHAnsi"/>
        </w:rPr>
      </w:pPr>
      <w:r w:rsidRPr="00510072">
        <w:rPr>
          <w:rFonts w:cstheme="minorHAnsi"/>
        </w:rPr>
        <w:t xml:space="preserve">- wykonanie drenażu </w:t>
      </w:r>
      <w:r w:rsidR="00F10FAE" w:rsidRPr="00510072">
        <w:rPr>
          <w:rFonts w:cstheme="minorHAnsi"/>
        </w:rPr>
        <w:t>odwadniającego u podnóża zapory czołowej</w:t>
      </w:r>
      <w:r w:rsidR="00DF3705" w:rsidRPr="00510072">
        <w:rPr>
          <w:rFonts w:cstheme="minorHAnsi"/>
        </w:rPr>
        <w:t>,</w:t>
      </w:r>
    </w:p>
    <w:p w14:paraId="0BFC4790" w14:textId="15C7BCE4" w:rsidR="00F10FAE" w:rsidRPr="00510072" w:rsidRDefault="00F10FAE" w:rsidP="007646A9">
      <w:pPr>
        <w:pStyle w:val="Akapitzlist"/>
        <w:ind w:left="567"/>
        <w:rPr>
          <w:rFonts w:cstheme="minorHAnsi"/>
        </w:rPr>
      </w:pPr>
      <w:r w:rsidRPr="00510072">
        <w:rPr>
          <w:rFonts w:cstheme="minorHAnsi"/>
        </w:rPr>
        <w:t xml:space="preserve">- wykonanie zapory </w:t>
      </w:r>
      <w:proofErr w:type="spellStart"/>
      <w:r w:rsidRPr="00510072">
        <w:rPr>
          <w:rFonts w:cstheme="minorHAnsi"/>
        </w:rPr>
        <w:t>przeciwrumowiskowej</w:t>
      </w:r>
      <w:proofErr w:type="spellEnd"/>
      <w:r w:rsidRPr="00510072">
        <w:rPr>
          <w:rFonts w:cstheme="minorHAnsi"/>
        </w:rPr>
        <w:t xml:space="preserve"> z grodzic stalowych z oczepem żelbetowym</w:t>
      </w:r>
      <w:r w:rsidR="00DF3705" w:rsidRPr="00510072">
        <w:rPr>
          <w:rFonts w:cstheme="minorHAnsi"/>
        </w:rPr>
        <w:t>,</w:t>
      </w:r>
    </w:p>
    <w:p w14:paraId="63CD186A" w14:textId="2AA6341F" w:rsidR="00F10FAE" w:rsidRPr="00510072" w:rsidRDefault="00F10FAE" w:rsidP="007646A9">
      <w:pPr>
        <w:pStyle w:val="Akapitzlist"/>
        <w:ind w:left="567"/>
        <w:rPr>
          <w:rFonts w:cstheme="minorHAnsi"/>
        </w:rPr>
      </w:pPr>
      <w:r w:rsidRPr="00510072">
        <w:rPr>
          <w:rFonts w:cstheme="minorHAnsi"/>
        </w:rPr>
        <w:t xml:space="preserve">- wykonanie budowli upustowej zamykanej </w:t>
      </w:r>
      <w:r w:rsidR="00616034" w:rsidRPr="00510072">
        <w:rPr>
          <w:rFonts w:cstheme="minorHAnsi"/>
        </w:rPr>
        <w:t xml:space="preserve">zastawką </w:t>
      </w:r>
      <w:r w:rsidRPr="00510072">
        <w:rPr>
          <w:rFonts w:cstheme="minorHAnsi"/>
        </w:rPr>
        <w:t xml:space="preserve">w zaporze </w:t>
      </w:r>
      <w:proofErr w:type="spellStart"/>
      <w:r w:rsidRPr="00510072">
        <w:rPr>
          <w:rFonts w:cstheme="minorHAnsi"/>
        </w:rPr>
        <w:t>przeciwrumowiskowej</w:t>
      </w:r>
      <w:proofErr w:type="spellEnd"/>
      <w:r w:rsidR="00DF3705" w:rsidRPr="00510072">
        <w:rPr>
          <w:rFonts w:cstheme="minorHAnsi"/>
        </w:rPr>
        <w:t>,</w:t>
      </w:r>
    </w:p>
    <w:p w14:paraId="0E695275" w14:textId="7B5EB7EC" w:rsidR="00616034" w:rsidRPr="00510072" w:rsidRDefault="00270036" w:rsidP="007646A9">
      <w:pPr>
        <w:pStyle w:val="Akapitzlist"/>
        <w:ind w:left="567"/>
        <w:rPr>
          <w:rFonts w:cstheme="minorHAnsi"/>
        </w:rPr>
      </w:pPr>
      <w:r>
        <w:rPr>
          <w:rFonts w:cstheme="minorHAnsi"/>
        </w:rPr>
        <w:t>- wykonanie</w:t>
      </w:r>
      <w:r w:rsidR="00616034" w:rsidRPr="00510072">
        <w:rPr>
          <w:rFonts w:cstheme="minorHAnsi"/>
        </w:rPr>
        <w:t xml:space="preserve"> zjazdów do zbiornika</w:t>
      </w:r>
      <w:r w:rsidR="00DF3705" w:rsidRPr="00510072">
        <w:rPr>
          <w:rFonts w:cstheme="minorHAnsi"/>
        </w:rPr>
        <w:t>,</w:t>
      </w:r>
      <w:r w:rsidR="00616034" w:rsidRPr="00510072">
        <w:rPr>
          <w:rFonts w:cstheme="minorHAnsi"/>
        </w:rPr>
        <w:t xml:space="preserve"> </w:t>
      </w:r>
    </w:p>
    <w:p w14:paraId="50F0BA05" w14:textId="03C189CC" w:rsidR="00616034" w:rsidRPr="00510072" w:rsidRDefault="00616034" w:rsidP="007646A9">
      <w:pPr>
        <w:pStyle w:val="Akapitzlist"/>
        <w:ind w:left="567"/>
        <w:rPr>
          <w:rFonts w:cstheme="minorHAnsi"/>
        </w:rPr>
      </w:pPr>
      <w:r w:rsidRPr="00510072">
        <w:rPr>
          <w:rFonts w:cstheme="minorHAnsi"/>
        </w:rPr>
        <w:t>- wykonanie dróg eksploatacyjnych</w:t>
      </w:r>
      <w:r w:rsidR="00DF3705" w:rsidRPr="00510072">
        <w:rPr>
          <w:rFonts w:cstheme="minorHAnsi"/>
        </w:rPr>
        <w:t>,</w:t>
      </w:r>
    </w:p>
    <w:p w14:paraId="71FA5C2E" w14:textId="7690DE2B" w:rsidR="007C6B1C" w:rsidRPr="00510072" w:rsidRDefault="00C9452D" w:rsidP="007646A9">
      <w:pPr>
        <w:pStyle w:val="Akapitzlist"/>
        <w:ind w:left="567"/>
        <w:rPr>
          <w:rFonts w:cstheme="minorHAnsi"/>
        </w:rPr>
      </w:pPr>
      <w:r w:rsidRPr="00510072">
        <w:rPr>
          <w:rFonts w:cstheme="minorHAnsi"/>
        </w:rPr>
        <w:t xml:space="preserve">- </w:t>
      </w:r>
      <w:r w:rsidR="007C6B1C" w:rsidRPr="00510072">
        <w:rPr>
          <w:rFonts w:cstheme="minorHAnsi"/>
        </w:rPr>
        <w:t>wykonanie umocnień brzegów zbiornika</w:t>
      </w:r>
      <w:r w:rsidR="00DF3705" w:rsidRPr="00510072">
        <w:rPr>
          <w:rFonts w:cstheme="minorHAnsi"/>
        </w:rPr>
        <w:t>,</w:t>
      </w:r>
    </w:p>
    <w:p w14:paraId="06762067" w14:textId="2EA814AE" w:rsidR="00246465" w:rsidRPr="00510072" w:rsidRDefault="007C6B1C" w:rsidP="007646A9">
      <w:pPr>
        <w:pStyle w:val="Akapitzlist"/>
        <w:ind w:left="567"/>
        <w:rPr>
          <w:rFonts w:cstheme="minorHAnsi"/>
        </w:rPr>
      </w:pPr>
      <w:r w:rsidRPr="00510072">
        <w:rPr>
          <w:rFonts w:cstheme="minorHAnsi"/>
        </w:rPr>
        <w:t xml:space="preserve">- </w:t>
      </w:r>
      <w:r w:rsidR="00C9452D" w:rsidRPr="00510072">
        <w:rPr>
          <w:rFonts w:cstheme="minorHAnsi"/>
        </w:rPr>
        <w:t>wykonanie kanału łączącego dwie części zbiornika</w:t>
      </w:r>
      <w:r w:rsidR="00DF3705" w:rsidRPr="00510072">
        <w:rPr>
          <w:rFonts w:cstheme="minorHAnsi"/>
        </w:rPr>
        <w:t>,</w:t>
      </w:r>
    </w:p>
    <w:p w14:paraId="1386CD06" w14:textId="1553D5F5" w:rsidR="00C9452D" w:rsidRPr="00510072" w:rsidRDefault="00246465" w:rsidP="007646A9">
      <w:pPr>
        <w:pStyle w:val="Akapitzlist"/>
        <w:ind w:left="567"/>
        <w:rPr>
          <w:rFonts w:cstheme="minorHAnsi"/>
        </w:rPr>
      </w:pPr>
      <w:r w:rsidRPr="00510072">
        <w:rPr>
          <w:rFonts w:cstheme="minorHAnsi"/>
        </w:rPr>
        <w:t>- wykonanie regulacji potoku od km 0+000 do niecki wypadowej jazu.</w:t>
      </w:r>
    </w:p>
    <w:p w14:paraId="598CDD79" w14:textId="7BC2DB55" w:rsidR="000A4539" w:rsidRPr="00510072" w:rsidRDefault="007C6B1C" w:rsidP="0083579D">
      <w:pPr>
        <w:spacing w:after="120"/>
        <w:jc w:val="both"/>
        <w:rPr>
          <w:rFonts w:cstheme="minorHAnsi"/>
        </w:rPr>
      </w:pPr>
      <w:r w:rsidRPr="00510072">
        <w:rPr>
          <w:rFonts w:cstheme="minorHAnsi"/>
        </w:rPr>
        <w:t>7</w:t>
      </w:r>
      <w:r w:rsidR="000A4539" w:rsidRPr="00510072">
        <w:rPr>
          <w:rFonts w:cstheme="minorHAnsi"/>
        </w:rPr>
        <w:t>. Prace w obrębie koryta rzeki mogą być prowadzone z wyłączeniem okresu od 1 września do 31 grudnia, z uwagi na okres tarła pstrąga potokowego</w:t>
      </w:r>
      <w:r w:rsidR="00270036">
        <w:rPr>
          <w:rFonts w:cstheme="minorHAnsi"/>
        </w:rPr>
        <w:t xml:space="preserve"> (wymagania decyzji środowiskowej)</w:t>
      </w:r>
      <w:r w:rsidR="000A4539" w:rsidRPr="00510072">
        <w:rPr>
          <w:rFonts w:cstheme="minorHAnsi"/>
        </w:rPr>
        <w:t>. W trakcie realizacji prac należy zapewnić ciągłość przepływu wody w Srebrnym Potoku.</w:t>
      </w:r>
    </w:p>
    <w:p w14:paraId="0C1943D3" w14:textId="3768B483" w:rsidR="000A4539" w:rsidRPr="00510072" w:rsidRDefault="007C6B1C" w:rsidP="0083579D">
      <w:pPr>
        <w:spacing w:after="120"/>
        <w:jc w:val="both"/>
        <w:rPr>
          <w:rFonts w:cstheme="minorHAnsi"/>
        </w:rPr>
      </w:pPr>
      <w:r w:rsidRPr="00510072">
        <w:rPr>
          <w:rFonts w:cstheme="minorHAnsi"/>
        </w:rPr>
        <w:t>8</w:t>
      </w:r>
      <w:r w:rsidR="000A4539" w:rsidRPr="00510072">
        <w:rPr>
          <w:rFonts w:cstheme="minorHAnsi"/>
        </w:rPr>
        <w:t>. Nadmiar mas ziemnych z wykopu czaszy zbiornika w ilości</w:t>
      </w:r>
      <w:r w:rsidR="000A4539" w:rsidRPr="00510072">
        <w:rPr>
          <w:rFonts w:cstheme="minorHAnsi"/>
          <w:color w:val="FFC000"/>
        </w:rPr>
        <w:t xml:space="preserve"> </w:t>
      </w:r>
      <w:r w:rsidR="000A4539" w:rsidRPr="00510072">
        <w:rPr>
          <w:rFonts w:cstheme="minorHAnsi"/>
        </w:rPr>
        <w:t xml:space="preserve">ok. </w:t>
      </w:r>
      <w:r w:rsidR="000A4539" w:rsidRPr="00626219">
        <w:rPr>
          <w:rFonts w:cstheme="minorHAnsi"/>
        </w:rPr>
        <w:t>30 </w:t>
      </w:r>
      <w:r w:rsidR="000A4539" w:rsidRPr="00510072">
        <w:rPr>
          <w:rFonts w:cstheme="minorHAnsi"/>
        </w:rPr>
        <w:t xml:space="preserve">000 </w:t>
      </w:r>
      <w:proofErr w:type="spellStart"/>
      <w:r w:rsidR="000A4539" w:rsidRPr="00510072">
        <w:rPr>
          <w:rFonts w:cstheme="minorHAnsi"/>
        </w:rPr>
        <w:t>m3</w:t>
      </w:r>
      <w:proofErr w:type="spellEnd"/>
      <w:r w:rsidR="000A4539" w:rsidRPr="00510072">
        <w:rPr>
          <w:rFonts w:cstheme="minorHAnsi"/>
        </w:rPr>
        <w:t xml:space="preserve"> zostanie złożony w miejscu wskazanym przez inwestora jako rezerwa do dalszego wykorzystania. Pozostały materiał ziemny </w:t>
      </w:r>
      <w:r w:rsidR="007E3B26">
        <w:rPr>
          <w:rFonts w:cstheme="minorHAnsi"/>
        </w:rPr>
        <w:lastRenderedPageBreak/>
        <w:t xml:space="preserve">(niewykorzystany do wbudowania na terenie budowy) </w:t>
      </w:r>
      <w:r w:rsidR="000A4539" w:rsidRPr="00510072">
        <w:rPr>
          <w:rFonts w:cstheme="minorHAnsi"/>
        </w:rPr>
        <w:t>Wykonawca zagospodaruje we własnym zakresie zgodnie z przepisami Ustawy o odpadach (</w:t>
      </w:r>
      <w:proofErr w:type="spellStart"/>
      <w:r w:rsidR="00EE1EA1" w:rsidRPr="00510072">
        <w:rPr>
          <w:rFonts w:cstheme="minorHAnsi"/>
        </w:rPr>
        <w:t>t.j</w:t>
      </w:r>
      <w:proofErr w:type="spellEnd"/>
      <w:r w:rsidR="00EE1EA1" w:rsidRPr="00510072">
        <w:rPr>
          <w:rFonts w:cstheme="minorHAnsi"/>
        </w:rPr>
        <w:t xml:space="preserve">. </w:t>
      </w:r>
      <w:r w:rsidR="000A4539" w:rsidRPr="00510072">
        <w:rPr>
          <w:rFonts w:cstheme="minorHAnsi"/>
        </w:rPr>
        <w:t>Dz.</w:t>
      </w:r>
      <w:r w:rsidR="00EE1EA1" w:rsidRPr="00510072">
        <w:rPr>
          <w:rFonts w:cstheme="minorHAnsi"/>
        </w:rPr>
        <w:t xml:space="preserve"> </w:t>
      </w:r>
      <w:r w:rsidR="000A4539" w:rsidRPr="00510072">
        <w:rPr>
          <w:rFonts w:cstheme="minorHAnsi"/>
        </w:rPr>
        <w:t>U.</w:t>
      </w:r>
      <w:r w:rsidR="00EE1EA1" w:rsidRPr="00510072">
        <w:rPr>
          <w:rFonts w:cstheme="minorHAnsi"/>
        </w:rPr>
        <w:t xml:space="preserve"> </w:t>
      </w:r>
      <w:r w:rsidR="000A4539" w:rsidRPr="00510072">
        <w:rPr>
          <w:rFonts w:cstheme="minorHAnsi"/>
        </w:rPr>
        <w:t xml:space="preserve">2023 </w:t>
      </w:r>
      <w:r w:rsidR="00EE1EA1" w:rsidRPr="00510072">
        <w:rPr>
          <w:rFonts w:cstheme="minorHAnsi"/>
        </w:rPr>
        <w:t xml:space="preserve">r. </w:t>
      </w:r>
      <w:r w:rsidR="000A4539" w:rsidRPr="00510072">
        <w:rPr>
          <w:rFonts w:cstheme="minorHAnsi"/>
        </w:rPr>
        <w:t>poz.</w:t>
      </w:r>
      <w:r w:rsidR="00EE1EA1" w:rsidRPr="00510072">
        <w:rPr>
          <w:rFonts w:cstheme="minorHAnsi"/>
        </w:rPr>
        <w:t xml:space="preserve"> </w:t>
      </w:r>
      <w:r w:rsidR="000A4539" w:rsidRPr="00510072">
        <w:rPr>
          <w:rFonts w:cstheme="minorHAnsi"/>
        </w:rPr>
        <w:t>1587</w:t>
      </w:r>
      <w:r w:rsidR="00EE1EA1" w:rsidRPr="00510072">
        <w:rPr>
          <w:rFonts w:cstheme="minorHAnsi"/>
        </w:rPr>
        <w:t xml:space="preserve"> ze zm.</w:t>
      </w:r>
      <w:r w:rsidR="000A4539" w:rsidRPr="00510072">
        <w:rPr>
          <w:rFonts w:cstheme="minorHAnsi"/>
        </w:rPr>
        <w:t>).</w:t>
      </w:r>
    </w:p>
    <w:p w14:paraId="35A52463" w14:textId="51865BC7" w:rsidR="001E3DB7" w:rsidRPr="00510072" w:rsidRDefault="001E3DB7" w:rsidP="007646A9">
      <w:pPr>
        <w:spacing w:after="0"/>
        <w:rPr>
          <w:rFonts w:cstheme="minorHAnsi"/>
        </w:rPr>
      </w:pPr>
      <w:r w:rsidRPr="00510072">
        <w:rPr>
          <w:rFonts w:cstheme="minorHAnsi"/>
        </w:rPr>
        <w:t xml:space="preserve">Ponadto do obowiązków Wykonawcy należy: </w:t>
      </w:r>
    </w:p>
    <w:p w14:paraId="28AAAD4C" w14:textId="0A377BBB" w:rsidR="00FA30A4" w:rsidRPr="00510072" w:rsidRDefault="006D4A8C" w:rsidP="00D40337">
      <w:pPr>
        <w:pStyle w:val="Akapitzlist"/>
        <w:numPr>
          <w:ilvl w:val="0"/>
          <w:numId w:val="22"/>
        </w:numPr>
        <w:spacing w:after="0"/>
        <w:ind w:left="567" w:hanging="283"/>
        <w:jc w:val="both"/>
        <w:rPr>
          <w:rFonts w:cstheme="minorHAnsi"/>
        </w:rPr>
      </w:pPr>
      <w:r w:rsidRPr="00510072">
        <w:rPr>
          <w:rFonts w:cstheme="minorHAnsi"/>
        </w:rPr>
        <w:t>Zapewnienie n</w:t>
      </w:r>
      <w:r w:rsidR="002A21BE" w:rsidRPr="00510072">
        <w:rPr>
          <w:rFonts w:cstheme="minorHAnsi"/>
        </w:rPr>
        <w:t>adz</w:t>
      </w:r>
      <w:r w:rsidRPr="00510072">
        <w:rPr>
          <w:rFonts w:cstheme="minorHAnsi"/>
        </w:rPr>
        <w:t>oru</w:t>
      </w:r>
      <w:r w:rsidR="002A21BE" w:rsidRPr="00510072">
        <w:rPr>
          <w:rFonts w:cstheme="minorHAnsi"/>
        </w:rPr>
        <w:t xml:space="preserve"> </w:t>
      </w:r>
      <w:r w:rsidRPr="00510072">
        <w:rPr>
          <w:rFonts w:cstheme="minorHAnsi"/>
        </w:rPr>
        <w:t>przyrodniczego</w:t>
      </w:r>
      <w:r w:rsidR="002A21BE" w:rsidRPr="00510072">
        <w:rPr>
          <w:rFonts w:cstheme="minorHAnsi"/>
        </w:rPr>
        <w:t xml:space="preserve"> </w:t>
      </w:r>
      <w:r w:rsidR="00D00E6D" w:rsidRPr="00510072">
        <w:rPr>
          <w:rFonts w:cstheme="minorHAnsi"/>
        </w:rPr>
        <w:t>w</w:t>
      </w:r>
      <w:r w:rsidRPr="00510072">
        <w:rPr>
          <w:rFonts w:cstheme="minorHAnsi"/>
        </w:rPr>
        <w:t xml:space="preserve"> </w:t>
      </w:r>
      <w:r w:rsidR="00D00E6D" w:rsidRPr="00510072">
        <w:rPr>
          <w:rFonts w:cstheme="minorHAnsi"/>
        </w:rPr>
        <w:t xml:space="preserve">całym </w:t>
      </w:r>
      <w:r w:rsidRPr="00510072">
        <w:rPr>
          <w:rFonts w:cstheme="minorHAnsi"/>
        </w:rPr>
        <w:t>okres</w:t>
      </w:r>
      <w:r w:rsidR="00D00E6D" w:rsidRPr="00510072">
        <w:rPr>
          <w:rFonts w:cstheme="minorHAnsi"/>
        </w:rPr>
        <w:t>ie</w:t>
      </w:r>
      <w:r w:rsidRPr="00510072">
        <w:rPr>
          <w:rFonts w:cstheme="minorHAnsi"/>
        </w:rPr>
        <w:t xml:space="preserve"> </w:t>
      </w:r>
      <w:r w:rsidR="00D00E6D" w:rsidRPr="00510072">
        <w:rPr>
          <w:rFonts w:cstheme="minorHAnsi"/>
        </w:rPr>
        <w:t>realizacji robót</w:t>
      </w:r>
      <w:r w:rsidR="00D2667A" w:rsidRPr="00510072">
        <w:rPr>
          <w:rFonts w:cstheme="minorHAnsi"/>
        </w:rPr>
        <w:t>.</w:t>
      </w:r>
    </w:p>
    <w:p w14:paraId="6FDED75B" w14:textId="71F65037" w:rsidR="00FD4680" w:rsidRPr="00510072" w:rsidRDefault="00C9452D" w:rsidP="007E05F1">
      <w:pPr>
        <w:pStyle w:val="Akapitzlist"/>
        <w:numPr>
          <w:ilvl w:val="0"/>
          <w:numId w:val="22"/>
        </w:numPr>
        <w:spacing w:after="0"/>
        <w:ind w:left="567" w:hanging="283"/>
        <w:jc w:val="both"/>
        <w:rPr>
          <w:rFonts w:cstheme="minorHAnsi"/>
        </w:rPr>
      </w:pPr>
      <w:r w:rsidRPr="00510072">
        <w:rPr>
          <w:rFonts w:cstheme="minorHAnsi"/>
        </w:rPr>
        <w:t>Przed rozpoczęciem prac w korycie cieku p</w:t>
      </w:r>
      <w:r w:rsidR="00750646" w:rsidRPr="00510072">
        <w:rPr>
          <w:rFonts w:cstheme="minorHAnsi"/>
        </w:rPr>
        <w:t>rzeprowadzenie badania ichtiofauny pod kątem obecności  larw minoga strumieniowego</w:t>
      </w:r>
      <w:r w:rsidRPr="00510072">
        <w:rPr>
          <w:rFonts w:cstheme="minorHAnsi"/>
        </w:rPr>
        <w:t xml:space="preserve"> oraz p</w:t>
      </w:r>
      <w:r w:rsidR="00750646" w:rsidRPr="00510072">
        <w:rPr>
          <w:rFonts w:cstheme="minorHAnsi"/>
        </w:rPr>
        <w:t xml:space="preserve">rzeniesienie stwierdzonych larw w bezpieczne miejsca pod nadzorem ichtiologa. </w:t>
      </w:r>
    </w:p>
    <w:p w14:paraId="3ED9812C" w14:textId="393FC54D" w:rsidR="005C1899" w:rsidRPr="00510072" w:rsidRDefault="005C1899" w:rsidP="00750646">
      <w:pPr>
        <w:pStyle w:val="Akapitzlist"/>
        <w:numPr>
          <w:ilvl w:val="0"/>
          <w:numId w:val="22"/>
        </w:numPr>
        <w:spacing w:after="0"/>
        <w:ind w:left="567" w:hanging="283"/>
        <w:rPr>
          <w:rFonts w:cstheme="minorHAnsi"/>
        </w:rPr>
      </w:pPr>
      <w:r w:rsidRPr="00510072">
        <w:rPr>
          <w:rFonts w:cstheme="minorHAnsi"/>
        </w:rPr>
        <w:t xml:space="preserve">Wykonanie </w:t>
      </w:r>
      <w:proofErr w:type="spellStart"/>
      <w:r w:rsidRPr="00510072">
        <w:rPr>
          <w:rFonts w:cstheme="minorHAnsi"/>
        </w:rPr>
        <w:t>nasadzeń</w:t>
      </w:r>
      <w:proofErr w:type="spellEnd"/>
      <w:r w:rsidRPr="00510072">
        <w:rPr>
          <w:rFonts w:cstheme="minorHAnsi"/>
        </w:rPr>
        <w:t xml:space="preserve"> zastępczych krzewów</w:t>
      </w:r>
      <w:r w:rsidR="00152479" w:rsidRPr="00510072">
        <w:rPr>
          <w:rFonts w:cstheme="minorHAnsi"/>
        </w:rPr>
        <w:t xml:space="preserve"> (</w:t>
      </w:r>
      <w:r w:rsidRPr="00510072">
        <w:rPr>
          <w:rFonts w:cstheme="minorHAnsi"/>
        </w:rPr>
        <w:t>tawuła Douglasa</w:t>
      </w:r>
      <w:r w:rsidR="00152479" w:rsidRPr="00510072">
        <w:rPr>
          <w:rFonts w:cstheme="minorHAnsi"/>
        </w:rPr>
        <w:t xml:space="preserve"> – krzewy 2-letnie o wys. </w:t>
      </w:r>
      <w:r w:rsidR="007E05F1" w:rsidRPr="00510072">
        <w:rPr>
          <w:rFonts w:cstheme="minorHAnsi"/>
        </w:rPr>
        <w:t>m</w:t>
      </w:r>
      <w:r w:rsidR="00152479" w:rsidRPr="00510072">
        <w:rPr>
          <w:rFonts w:cstheme="minorHAnsi"/>
        </w:rPr>
        <w:t>in. 20 cm)</w:t>
      </w:r>
      <w:r w:rsidRPr="00510072">
        <w:rPr>
          <w:rFonts w:cstheme="minorHAnsi"/>
        </w:rPr>
        <w:t xml:space="preserve"> na pow. 216 </w:t>
      </w:r>
      <w:proofErr w:type="spellStart"/>
      <w:r w:rsidRPr="00510072">
        <w:rPr>
          <w:rFonts w:cstheme="minorHAnsi"/>
        </w:rPr>
        <w:t>m2</w:t>
      </w:r>
      <w:proofErr w:type="spellEnd"/>
      <w:r w:rsidRPr="00510072">
        <w:rPr>
          <w:rFonts w:cstheme="minorHAnsi"/>
        </w:rPr>
        <w:t xml:space="preserve"> z wymianą ziemi na urodzajną bezpośrednio pod sadzonkami.</w:t>
      </w:r>
    </w:p>
    <w:p w14:paraId="392A0C33" w14:textId="1D5CB3C7" w:rsidR="001620AA" w:rsidRPr="00510072" w:rsidRDefault="001620AA" w:rsidP="001620AA">
      <w:pPr>
        <w:pStyle w:val="Akapitzlist"/>
        <w:numPr>
          <w:ilvl w:val="0"/>
          <w:numId w:val="22"/>
        </w:numPr>
        <w:spacing w:after="0"/>
        <w:ind w:left="567" w:hanging="283"/>
        <w:jc w:val="both"/>
        <w:rPr>
          <w:rFonts w:cstheme="minorHAnsi"/>
        </w:rPr>
      </w:pPr>
      <w:r w:rsidRPr="00510072">
        <w:rPr>
          <w:rFonts w:cstheme="minorHAnsi"/>
        </w:rPr>
        <w:t xml:space="preserve">Wykonanie i zamontowanie na terenie budowy </w:t>
      </w:r>
      <w:r w:rsidR="007E3B26" w:rsidRPr="00510072">
        <w:rPr>
          <w:rFonts w:cstheme="minorHAnsi"/>
        </w:rPr>
        <w:t>jednostronn</w:t>
      </w:r>
      <w:r w:rsidR="007E3B26">
        <w:rPr>
          <w:rFonts w:cstheme="minorHAnsi"/>
        </w:rPr>
        <w:t xml:space="preserve">ej </w:t>
      </w:r>
      <w:r w:rsidRPr="00510072">
        <w:rPr>
          <w:rFonts w:cstheme="minorHAnsi"/>
        </w:rPr>
        <w:t>tablicy informacyjnej o wymiarach 120 cm x 180 cm wykonanej z płyty kompozytowej, tworzywa sztucznego o grubości min. 3 mm. Wymagany termin instalacji tablicy: w ciągu 3 tygodni od daty przekazania terenu budowy.</w:t>
      </w:r>
    </w:p>
    <w:p w14:paraId="3CCBE26A" w14:textId="0869AAD2" w:rsidR="00501CA5" w:rsidRPr="00510072" w:rsidRDefault="00501CA5" w:rsidP="00501CA5">
      <w:pPr>
        <w:pStyle w:val="Akapitzlist"/>
        <w:spacing w:after="0"/>
        <w:ind w:left="567"/>
        <w:jc w:val="both"/>
        <w:rPr>
          <w:rFonts w:cstheme="minorHAnsi"/>
        </w:rPr>
      </w:pPr>
      <w:r w:rsidRPr="00510072">
        <w:rPr>
          <w:rFonts w:cstheme="minorHAnsi"/>
        </w:rPr>
        <w:t xml:space="preserve">Wzór tablicy na stronie:  </w:t>
      </w:r>
      <w:r w:rsidRPr="00510072">
        <w:rPr>
          <w:rFonts w:cstheme="minorHAnsi"/>
          <w:color w:val="0070C0"/>
        </w:rPr>
        <w:t>https://www.gov.pl/web/premier/dzialania-informacyjne</w:t>
      </w:r>
      <w:r w:rsidRPr="00510072">
        <w:rPr>
          <w:rFonts w:cstheme="minorHAnsi"/>
        </w:rPr>
        <w:t xml:space="preserve"> oraz w załączniku nr </w:t>
      </w:r>
      <w:proofErr w:type="spellStart"/>
      <w:r w:rsidRPr="00510072">
        <w:rPr>
          <w:rFonts w:cstheme="minorHAnsi"/>
        </w:rPr>
        <w:t>1k</w:t>
      </w:r>
      <w:proofErr w:type="spellEnd"/>
      <w:r w:rsidRPr="00510072">
        <w:rPr>
          <w:rFonts w:cstheme="minorHAnsi"/>
        </w:rPr>
        <w:t xml:space="preserve"> do OPZ. </w:t>
      </w:r>
    </w:p>
    <w:p w14:paraId="1396C9A2" w14:textId="77777777" w:rsidR="00FD4680" w:rsidRPr="00510072" w:rsidRDefault="00FD4680" w:rsidP="00FD4680">
      <w:pPr>
        <w:pStyle w:val="Akapitzlist"/>
        <w:spacing w:after="0"/>
        <w:ind w:left="567"/>
        <w:jc w:val="both"/>
        <w:rPr>
          <w:rFonts w:cstheme="minorHAnsi"/>
        </w:rPr>
      </w:pPr>
    </w:p>
    <w:p w14:paraId="16168B2D" w14:textId="7A81736E" w:rsidR="000A0607" w:rsidRPr="00510072" w:rsidRDefault="007C6B1C" w:rsidP="007D30A2">
      <w:pPr>
        <w:jc w:val="both"/>
        <w:rPr>
          <w:rFonts w:cstheme="minorHAnsi"/>
        </w:rPr>
      </w:pPr>
      <w:r w:rsidRPr="00510072">
        <w:rPr>
          <w:rFonts w:cstheme="minorHAnsi"/>
          <w:iCs/>
        </w:rPr>
        <w:t>9</w:t>
      </w:r>
      <w:r w:rsidR="00502A98" w:rsidRPr="00510072">
        <w:rPr>
          <w:rFonts w:cstheme="minorHAnsi"/>
          <w:iCs/>
        </w:rPr>
        <w:t xml:space="preserve">. </w:t>
      </w:r>
      <w:r w:rsidR="000A0607" w:rsidRPr="00510072">
        <w:rPr>
          <w:rFonts w:cstheme="minorHAnsi"/>
          <w:iCs/>
        </w:rPr>
        <w:t xml:space="preserve">Przedmiot zamówienia opisuje: </w:t>
      </w:r>
    </w:p>
    <w:p w14:paraId="79E5EA4D" w14:textId="3219FBD0" w:rsidR="003D7E0C" w:rsidRPr="00510072" w:rsidRDefault="003D7E0C" w:rsidP="001B703A">
      <w:pPr>
        <w:pStyle w:val="Akapitzlist"/>
        <w:numPr>
          <w:ilvl w:val="0"/>
          <w:numId w:val="23"/>
        </w:numPr>
        <w:suppressAutoHyphens/>
        <w:autoSpaceDN w:val="0"/>
        <w:spacing w:after="0" w:line="240" w:lineRule="auto"/>
        <w:ind w:left="567" w:hanging="283"/>
        <w:textAlignment w:val="baseline"/>
        <w:rPr>
          <w:rFonts w:cstheme="minorHAnsi"/>
          <w:iCs/>
          <w:color w:val="7030A0"/>
        </w:rPr>
      </w:pPr>
      <w:r w:rsidRPr="00510072">
        <w:rPr>
          <w:rFonts w:cstheme="minorHAnsi"/>
          <w:iCs/>
        </w:rPr>
        <w:t xml:space="preserve">dokumentacja opracowana przez </w:t>
      </w:r>
      <w:r w:rsidR="00D2667A" w:rsidRPr="00510072">
        <w:rPr>
          <w:rFonts w:cstheme="minorHAnsi"/>
          <w:iCs/>
        </w:rPr>
        <w:t>Biuro Projektów i Doradztwa Tech</w:t>
      </w:r>
      <w:r w:rsidR="00266552" w:rsidRPr="00510072">
        <w:rPr>
          <w:rFonts w:cstheme="minorHAnsi"/>
          <w:iCs/>
        </w:rPr>
        <w:t xml:space="preserve">nicznego </w:t>
      </w:r>
      <w:proofErr w:type="spellStart"/>
      <w:r w:rsidR="00266552" w:rsidRPr="00510072">
        <w:rPr>
          <w:rFonts w:cstheme="minorHAnsi"/>
          <w:iCs/>
        </w:rPr>
        <w:t>Hydroprojekt</w:t>
      </w:r>
      <w:proofErr w:type="spellEnd"/>
      <w:r w:rsidR="00266552" w:rsidRPr="00510072">
        <w:rPr>
          <w:rFonts w:cstheme="minorHAnsi"/>
          <w:iCs/>
        </w:rPr>
        <w:t xml:space="preserve"> </w:t>
      </w:r>
      <w:r w:rsidR="00B54E40" w:rsidRPr="00510072">
        <w:rPr>
          <w:rFonts w:cstheme="minorHAnsi"/>
          <w:iCs/>
        </w:rPr>
        <w:t xml:space="preserve">           </w:t>
      </w:r>
      <w:r w:rsidR="00266552" w:rsidRPr="00510072">
        <w:rPr>
          <w:rFonts w:cstheme="minorHAnsi"/>
          <w:iCs/>
        </w:rPr>
        <w:t>w Gdańsku</w:t>
      </w:r>
      <w:r w:rsidR="00D40337" w:rsidRPr="00510072">
        <w:rPr>
          <w:rFonts w:cstheme="minorHAnsi"/>
          <w:iCs/>
        </w:rPr>
        <w:t>:</w:t>
      </w:r>
      <w:r w:rsidR="00BA771A" w:rsidRPr="00510072">
        <w:rPr>
          <w:rFonts w:cstheme="minorHAnsi"/>
          <w:iCs/>
        </w:rPr>
        <w:t xml:space="preserve"> </w:t>
      </w:r>
    </w:p>
    <w:p w14:paraId="56062D7D" w14:textId="012E10D6" w:rsidR="00FD4680" w:rsidRPr="00510072" w:rsidRDefault="00FD4680" w:rsidP="007E05F1">
      <w:pPr>
        <w:pStyle w:val="Akapitzlist"/>
        <w:numPr>
          <w:ilvl w:val="0"/>
          <w:numId w:val="24"/>
        </w:numPr>
        <w:spacing w:after="0"/>
        <w:ind w:left="851" w:hanging="284"/>
        <w:jc w:val="both"/>
        <w:rPr>
          <w:rFonts w:cstheme="minorHAnsi"/>
          <w:iCs/>
        </w:rPr>
      </w:pPr>
      <w:r w:rsidRPr="00510072">
        <w:rPr>
          <w:rFonts w:cstheme="minorHAnsi"/>
          <w:iCs/>
        </w:rPr>
        <w:t>projekt budowlany</w:t>
      </w:r>
      <w:r w:rsidR="00C9452D" w:rsidRPr="00510072">
        <w:rPr>
          <w:rFonts w:cstheme="minorHAnsi"/>
          <w:iCs/>
        </w:rPr>
        <w:t>:</w:t>
      </w:r>
      <w:r w:rsidRPr="00510072">
        <w:rPr>
          <w:rFonts w:cstheme="minorHAnsi"/>
          <w:iCs/>
        </w:rPr>
        <w:t xml:space="preserve"> Regulacja Srebrnego Potoku km 0+000-12+167 miasto Elbląg gmina Milejewo, woj. warmińsko mazurskie</w:t>
      </w:r>
      <w:r w:rsidR="00C9452D" w:rsidRPr="00510072">
        <w:rPr>
          <w:rFonts w:cstheme="minorHAnsi"/>
          <w:iCs/>
        </w:rPr>
        <w:t xml:space="preserve"> - aktualizacja</w:t>
      </w:r>
      <w:r w:rsidRPr="00510072">
        <w:rPr>
          <w:rFonts w:cstheme="minorHAnsi"/>
          <w:iCs/>
        </w:rPr>
        <w:t>. Regulacja Srebrnego Potoku z budową zbiornika retencyjnego – km 0+000-1+052</w:t>
      </w:r>
      <w:r w:rsidR="00DF3705" w:rsidRPr="00510072">
        <w:rPr>
          <w:rFonts w:cstheme="minorHAnsi"/>
          <w:iCs/>
        </w:rPr>
        <w:t>,</w:t>
      </w:r>
      <w:r w:rsidRPr="00510072">
        <w:rPr>
          <w:rFonts w:cstheme="minorHAnsi"/>
          <w:iCs/>
        </w:rPr>
        <w:t xml:space="preserve"> </w:t>
      </w:r>
    </w:p>
    <w:p w14:paraId="720238CF" w14:textId="25F83660" w:rsidR="00401EF7" w:rsidRPr="00510072" w:rsidRDefault="0060715E" w:rsidP="007E05F1">
      <w:pPr>
        <w:pStyle w:val="Akapitzlist"/>
        <w:numPr>
          <w:ilvl w:val="0"/>
          <w:numId w:val="24"/>
        </w:numPr>
        <w:spacing w:after="0"/>
        <w:ind w:left="851" w:hanging="284"/>
        <w:jc w:val="both"/>
        <w:rPr>
          <w:rFonts w:cstheme="minorHAnsi"/>
          <w:iCs/>
        </w:rPr>
      </w:pPr>
      <w:r w:rsidRPr="00510072">
        <w:rPr>
          <w:rFonts w:cstheme="minorHAnsi"/>
          <w:iCs/>
        </w:rPr>
        <w:t xml:space="preserve">opis oraz </w:t>
      </w:r>
      <w:r w:rsidR="00AF4971" w:rsidRPr="00510072">
        <w:rPr>
          <w:rFonts w:cstheme="minorHAnsi"/>
          <w:iCs/>
        </w:rPr>
        <w:t>r</w:t>
      </w:r>
      <w:r w:rsidR="00401EF7" w:rsidRPr="00510072">
        <w:rPr>
          <w:rFonts w:cstheme="minorHAnsi"/>
          <w:iCs/>
        </w:rPr>
        <w:t xml:space="preserve">ysunki konstrukcyjne </w:t>
      </w:r>
      <w:r w:rsidR="002B63C1" w:rsidRPr="00510072">
        <w:rPr>
          <w:rFonts w:cstheme="minorHAnsi"/>
          <w:iCs/>
        </w:rPr>
        <w:t xml:space="preserve">dotyczące zamówienia </w:t>
      </w:r>
      <w:r w:rsidR="00AF4971" w:rsidRPr="00510072">
        <w:rPr>
          <w:rFonts w:cstheme="minorHAnsi"/>
          <w:iCs/>
        </w:rPr>
        <w:t>z P</w:t>
      </w:r>
      <w:r w:rsidR="00EE1EA1" w:rsidRPr="00510072">
        <w:rPr>
          <w:rFonts w:cstheme="minorHAnsi"/>
          <w:iCs/>
        </w:rPr>
        <w:t>rojektu wykonawczego</w:t>
      </w:r>
      <w:r w:rsidR="00401EF7" w:rsidRPr="00510072">
        <w:rPr>
          <w:rFonts w:cstheme="minorHAnsi"/>
          <w:iCs/>
        </w:rPr>
        <w:t>: Regulacja Srebrnego Potoku km 0+000-12+167 miasto Elbląg gmina Milejewo, woj. warmińsko mazurskie</w:t>
      </w:r>
      <w:r w:rsidR="002B63C1" w:rsidRPr="00510072">
        <w:rPr>
          <w:rFonts w:cstheme="minorHAnsi"/>
          <w:iCs/>
        </w:rPr>
        <w:t xml:space="preserve"> -</w:t>
      </w:r>
      <w:r w:rsidR="00AC37AA" w:rsidRPr="00510072">
        <w:rPr>
          <w:rFonts w:cstheme="minorHAnsi"/>
          <w:iCs/>
        </w:rPr>
        <w:t xml:space="preserve"> </w:t>
      </w:r>
      <w:r w:rsidR="002B63C1" w:rsidRPr="00510072">
        <w:rPr>
          <w:rFonts w:cstheme="minorHAnsi"/>
          <w:iCs/>
        </w:rPr>
        <w:t>aktualizacja</w:t>
      </w:r>
      <w:r w:rsidR="00DF3705" w:rsidRPr="00510072">
        <w:rPr>
          <w:rFonts w:cstheme="minorHAnsi"/>
          <w:iCs/>
        </w:rPr>
        <w:t>,</w:t>
      </w:r>
    </w:p>
    <w:p w14:paraId="5A4A5B27" w14:textId="6C74A0EE" w:rsidR="00401EF7" w:rsidRPr="00510072" w:rsidRDefault="00401EF7" w:rsidP="007E05F1">
      <w:pPr>
        <w:pStyle w:val="Akapitzlist"/>
        <w:numPr>
          <w:ilvl w:val="0"/>
          <w:numId w:val="24"/>
        </w:numPr>
        <w:spacing w:after="0"/>
        <w:ind w:left="851" w:hanging="284"/>
        <w:jc w:val="both"/>
        <w:rPr>
          <w:rFonts w:cstheme="minorHAnsi"/>
          <w:iCs/>
        </w:rPr>
      </w:pPr>
      <w:r w:rsidRPr="00510072">
        <w:rPr>
          <w:rFonts w:cstheme="minorHAnsi"/>
          <w:iCs/>
        </w:rPr>
        <w:t xml:space="preserve">specyfikacja techniczna wykonania </w:t>
      </w:r>
      <w:r w:rsidR="000C4F1B" w:rsidRPr="00510072">
        <w:rPr>
          <w:rFonts w:cstheme="minorHAnsi"/>
          <w:iCs/>
        </w:rPr>
        <w:t xml:space="preserve">i odbioru robót - Regulacja Srebrnego Potoku km 0+000-12+167 miasto Elbląg gmina Milejewo, woj. warmińsko mazurskie </w:t>
      </w:r>
      <w:r w:rsidR="00DF3705" w:rsidRPr="00510072">
        <w:rPr>
          <w:rFonts w:cstheme="minorHAnsi"/>
          <w:iCs/>
        </w:rPr>
        <w:t>–</w:t>
      </w:r>
      <w:r w:rsidR="007E05F1" w:rsidRPr="00510072">
        <w:rPr>
          <w:rFonts w:cstheme="minorHAnsi"/>
          <w:iCs/>
        </w:rPr>
        <w:t xml:space="preserve"> </w:t>
      </w:r>
      <w:r w:rsidR="000C4F1B" w:rsidRPr="00510072">
        <w:rPr>
          <w:rFonts w:cstheme="minorHAnsi"/>
          <w:iCs/>
        </w:rPr>
        <w:t>aktualizacja</w:t>
      </w:r>
      <w:r w:rsidR="00DF3705" w:rsidRPr="00510072">
        <w:rPr>
          <w:rFonts w:cstheme="minorHAnsi"/>
          <w:iCs/>
        </w:rPr>
        <w:t>,</w:t>
      </w:r>
    </w:p>
    <w:p w14:paraId="0903A348" w14:textId="514EB17D" w:rsidR="00A934A5" w:rsidRPr="00510072" w:rsidRDefault="00A934A5" w:rsidP="001B703A">
      <w:pPr>
        <w:pStyle w:val="Akapitzlist"/>
        <w:numPr>
          <w:ilvl w:val="0"/>
          <w:numId w:val="24"/>
        </w:numPr>
        <w:spacing w:after="0"/>
        <w:ind w:left="851" w:hanging="284"/>
        <w:rPr>
          <w:rFonts w:cstheme="minorHAnsi"/>
          <w:iCs/>
        </w:rPr>
      </w:pPr>
      <w:r w:rsidRPr="00510072">
        <w:rPr>
          <w:rFonts w:cstheme="minorHAnsi"/>
          <w:iCs/>
        </w:rPr>
        <w:t xml:space="preserve">dokumentacja dla ustalenia geotechnicznych warunków w podłożu </w:t>
      </w:r>
      <w:r w:rsidR="007572E5" w:rsidRPr="00510072">
        <w:rPr>
          <w:rFonts w:cstheme="minorHAnsi"/>
          <w:iCs/>
        </w:rPr>
        <w:t>projektowanego jazu i czaszy zbiornika retencyjnego na Srebrnym Potoku w Elblągu</w:t>
      </w:r>
      <w:r w:rsidR="00DF3705" w:rsidRPr="00510072">
        <w:rPr>
          <w:rFonts w:cstheme="minorHAnsi"/>
          <w:iCs/>
        </w:rPr>
        <w:t>;</w:t>
      </w:r>
    </w:p>
    <w:p w14:paraId="57E89E65" w14:textId="52FBD8F5" w:rsidR="00F82EAA" w:rsidRPr="00510072" w:rsidRDefault="00F82EAA" w:rsidP="001B703A">
      <w:pPr>
        <w:pStyle w:val="Akapitzlist"/>
        <w:numPr>
          <w:ilvl w:val="0"/>
          <w:numId w:val="23"/>
        </w:numPr>
        <w:suppressAutoHyphens/>
        <w:autoSpaceDN w:val="0"/>
        <w:spacing w:after="0" w:line="240" w:lineRule="auto"/>
        <w:ind w:left="567" w:hanging="283"/>
        <w:textAlignment w:val="baseline"/>
        <w:rPr>
          <w:rFonts w:cstheme="minorHAnsi"/>
          <w:iCs/>
        </w:rPr>
      </w:pPr>
      <w:r w:rsidRPr="00510072">
        <w:rPr>
          <w:rFonts w:cstheme="minorHAnsi"/>
          <w:iCs/>
        </w:rPr>
        <w:t>przedmiar robót</w:t>
      </w:r>
      <w:r w:rsidR="00DF3705" w:rsidRPr="00510072">
        <w:rPr>
          <w:rFonts w:cstheme="minorHAnsi"/>
          <w:iCs/>
        </w:rPr>
        <w:t>;</w:t>
      </w:r>
    </w:p>
    <w:p w14:paraId="5C06E9E9" w14:textId="7405412E" w:rsidR="006B6F5B" w:rsidRPr="00510072" w:rsidRDefault="004212EC" w:rsidP="001B703A">
      <w:pPr>
        <w:pStyle w:val="Akapitzlist"/>
        <w:numPr>
          <w:ilvl w:val="0"/>
          <w:numId w:val="23"/>
        </w:numPr>
        <w:suppressAutoHyphens/>
        <w:autoSpaceDN w:val="0"/>
        <w:spacing w:after="0" w:line="240" w:lineRule="auto"/>
        <w:ind w:left="567" w:hanging="283"/>
        <w:textAlignment w:val="baseline"/>
        <w:rPr>
          <w:rFonts w:cstheme="minorHAnsi"/>
          <w:iCs/>
        </w:rPr>
      </w:pPr>
      <w:r w:rsidRPr="00510072">
        <w:rPr>
          <w:rFonts w:cstheme="minorHAnsi"/>
          <w:iCs/>
        </w:rPr>
        <w:t>decyzje administracyjne</w:t>
      </w:r>
      <w:r w:rsidR="00D40337" w:rsidRPr="00510072">
        <w:rPr>
          <w:rFonts w:cstheme="minorHAnsi"/>
          <w:iCs/>
        </w:rPr>
        <w:t>.</w:t>
      </w:r>
    </w:p>
    <w:p w14:paraId="08A2787A" w14:textId="77777777" w:rsidR="00FD4680" w:rsidRPr="00510072" w:rsidRDefault="00FD4680" w:rsidP="001B703A">
      <w:pPr>
        <w:pStyle w:val="Akapitzlist"/>
        <w:suppressAutoHyphens/>
        <w:autoSpaceDN w:val="0"/>
        <w:spacing w:after="0" w:line="240" w:lineRule="auto"/>
        <w:ind w:left="567"/>
        <w:textAlignment w:val="baseline"/>
        <w:rPr>
          <w:rFonts w:cstheme="minorHAnsi"/>
          <w:iCs/>
          <w:color w:val="7030A0"/>
        </w:rPr>
      </w:pPr>
    </w:p>
    <w:p w14:paraId="5A15F2C0" w14:textId="43762FB3" w:rsidR="006B6F5B" w:rsidRPr="00510072" w:rsidRDefault="007C6B1C" w:rsidP="00DF3705">
      <w:pPr>
        <w:spacing w:after="120"/>
        <w:jc w:val="both"/>
        <w:rPr>
          <w:rFonts w:cstheme="minorHAnsi"/>
          <w:iCs/>
          <w:color w:val="FF0000"/>
        </w:rPr>
      </w:pPr>
      <w:r w:rsidRPr="00510072">
        <w:rPr>
          <w:rFonts w:cstheme="minorHAnsi"/>
          <w:iCs/>
        </w:rPr>
        <w:t>10</w:t>
      </w:r>
      <w:r w:rsidR="00502A98" w:rsidRPr="00510072">
        <w:rPr>
          <w:rFonts w:cstheme="minorHAnsi"/>
          <w:iCs/>
        </w:rPr>
        <w:t xml:space="preserve">.  </w:t>
      </w:r>
      <w:r w:rsidR="003D7E0C" w:rsidRPr="00510072">
        <w:rPr>
          <w:rFonts w:cstheme="minorHAnsi"/>
          <w:iCs/>
        </w:rPr>
        <w:t>Termin wykonania zamówienia</w:t>
      </w:r>
      <w:r w:rsidR="003D7E0C" w:rsidRPr="00510072">
        <w:rPr>
          <w:rFonts w:cstheme="minorHAnsi"/>
          <w:b/>
          <w:bCs/>
          <w:iCs/>
        </w:rPr>
        <w:t xml:space="preserve">: </w:t>
      </w:r>
      <w:r w:rsidR="00D40337" w:rsidRPr="00510072">
        <w:rPr>
          <w:rFonts w:cstheme="minorHAnsi"/>
          <w:b/>
          <w:bCs/>
          <w:iCs/>
        </w:rPr>
        <w:t xml:space="preserve">do </w:t>
      </w:r>
      <w:r w:rsidR="001167B4">
        <w:rPr>
          <w:rFonts w:cstheme="minorHAnsi"/>
          <w:b/>
          <w:bCs/>
          <w:iCs/>
        </w:rPr>
        <w:t>16</w:t>
      </w:r>
      <w:r w:rsidR="004960DD" w:rsidRPr="00510072">
        <w:rPr>
          <w:rFonts w:cstheme="minorHAnsi"/>
          <w:b/>
          <w:bCs/>
          <w:iCs/>
        </w:rPr>
        <w:t xml:space="preserve"> miesięcy </w:t>
      </w:r>
      <w:r w:rsidR="002A2958" w:rsidRPr="00510072">
        <w:rPr>
          <w:rFonts w:cstheme="minorHAnsi"/>
          <w:b/>
          <w:bCs/>
          <w:iCs/>
        </w:rPr>
        <w:t>od przekazania terenu realizacji Przedmiotu Zamówienia</w:t>
      </w:r>
      <w:r w:rsidR="00EE1EA1" w:rsidRPr="00510072">
        <w:rPr>
          <w:rFonts w:cstheme="minorHAnsi"/>
          <w:iCs/>
        </w:rPr>
        <w:t>.</w:t>
      </w:r>
    </w:p>
    <w:p w14:paraId="469001BA" w14:textId="08CB6EB4" w:rsidR="006B6F5B" w:rsidRPr="00510072" w:rsidRDefault="006B6F5B" w:rsidP="007E05F1">
      <w:pPr>
        <w:spacing w:after="120"/>
        <w:jc w:val="both"/>
        <w:rPr>
          <w:rFonts w:cstheme="minorHAnsi"/>
          <w:iCs/>
        </w:rPr>
      </w:pPr>
      <w:r w:rsidRPr="00510072">
        <w:rPr>
          <w:rFonts w:cstheme="minorHAnsi"/>
          <w:iCs/>
        </w:rPr>
        <w:t>1</w:t>
      </w:r>
      <w:r w:rsidR="007C6B1C" w:rsidRPr="00510072">
        <w:rPr>
          <w:rFonts w:cstheme="minorHAnsi"/>
          <w:iCs/>
        </w:rPr>
        <w:t>1</w:t>
      </w:r>
      <w:r w:rsidRPr="00510072">
        <w:rPr>
          <w:rFonts w:cstheme="minorHAnsi"/>
          <w:iCs/>
        </w:rPr>
        <w:t xml:space="preserve">. </w:t>
      </w:r>
      <w:r w:rsidR="000A0607" w:rsidRPr="00510072">
        <w:rPr>
          <w:rFonts w:cstheme="minorHAnsi"/>
          <w:iCs/>
        </w:rPr>
        <w:t>Zamawiający do wszystkich znaków towarowych, patentów lub pochodzenia, źródła lub szczególnego procesu</w:t>
      </w:r>
      <w:r w:rsidR="004635E8" w:rsidRPr="00510072">
        <w:rPr>
          <w:rFonts w:cstheme="minorHAnsi"/>
          <w:iCs/>
        </w:rPr>
        <w:t>, który charakteryzuje produkt lub usługi dostarczane przez konkretnego wykonawcę</w:t>
      </w:r>
      <w:r w:rsidR="000A0607" w:rsidRPr="00510072">
        <w:rPr>
          <w:rFonts w:cstheme="minorHAnsi"/>
          <w:iCs/>
          <w:color w:val="FF0000"/>
        </w:rPr>
        <w:t xml:space="preserve"> </w:t>
      </w:r>
      <w:r w:rsidR="000A0607" w:rsidRPr="00510072">
        <w:rPr>
          <w:rFonts w:cstheme="minorHAnsi"/>
          <w:iCs/>
        </w:rPr>
        <w:t>lub norm, europejskich ocen technicznych, aprobat, specyfikacji technicznych i systemów referencji technicznych wskazanych w Opisie przedmiotu zamówienia dopisuje wyrazy „lub równoważne".</w:t>
      </w:r>
      <w:r w:rsidR="00894956" w:rsidRPr="00510072">
        <w:rPr>
          <w:rFonts w:cstheme="minorHAnsi"/>
          <w:iCs/>
        </w:rPr>
        <w:t xml:space="preserve"> </w:t>
      </w:r>
    </w:p>
    <w:p w14:paraId="660C2A29" w14:textId="25AAA8F6" w:rsidR="006B6F5B" w:rsidRPr="00510072" w:rsidRDefault="005D691A" w:rsidP="00016595">
      <w:pPr>
        <w:spacing w:after="120"/>
        <w:jc w:val="both"/>
        <w:rPr>
          <w:rFonts w:cstheme="minorHAnsi"/>
          <w:iCs/>
        </w:rPr>
      </w:pPr>
      <w:r w:rsidRPr="00510072">
        <w:rPr>
          <w:rFonts w:cstheme="minorHAnsi"/>
          <w:b/>
          <w:bCs/>
          <w:iCs/>
        </w:rPr>
        <w:t>Zamawiający wymaga złożenia wraz z ofertą dokumentów  uwiarygodniających zastosowanie rozwiązań równoważnych – w przypadku ich zaoferowania przez Wykonawcę.</w:t>
      </w:r>
      <w:r w:rsidR="006A79A2" w:rsidRPr="00510072">
        <w:rPr>
          <w:rFonts w:cstheme="minorHAnsi"/>
          <w:b/>
          <w:bCs/>
          <w:iCs/>
        </w:rPr>
        <w:t xml:space="preserve"> </w:t>
      </w:r>
      <w:r w:rsidR="006A79A2" w:rsidRPr="00510072">
        <w:rPr>
          <w:rFonts w:cstheme="minorHAnsi"/>
          <w:iCs/>
        </w:rPr>
        <w:t>Brak wskazania tych elementów w ofercie będzie traktowany jako wybór elementów opisanych w SWZ.</w:t>
      </w:r>
      <w:r w:rsidRPr="00510072">
        <w:rPr>
          <w:rFonts w:cstheme="minorHAnsi"/>
          <w:iCs/>
        </w:rPr>
        <w:t xml:space="preserve"> Opis zaproponowanych rozwiązań równoważnych musi być na tyle szczegółowy, żeby Zamawiający przy ocenie ofert mógł ocenić spełnienie wymagań określonych przez Zamawiającego oraz rozstrzygnąć, czy zaproponowane rozwiązania są równoważne. Oznacza to, że na Wykonawcy spoczywa obowiązek wykazania, że oferowane przez niego rozwiązania (np. materiał</w:t>
      </w:r>
      <w:r w:rsidR="006B6F5B" w:rsidRPr="00510072">
        <w:rPr>
          <w:rFonts w:cstheme="minorHAnsi"/>
          <w:iCs/>
        </w:rPr>
        <w:t xml:space="preserve">y, urządzenia inne elementy) są </w:t>
      </w:r>
      <w:r w:rsidRPr="00510072">
        <w:rPr>
          <w:rFonts w:cstheme="minorHAnsi"/>
          <w:iCs/>
        </w:rPr>
        <w:t>równoważne w stosunku do opisanych przez Zamawiającego.</w:t>
      </w:r>
    </w:p>
    <w:p w14:paraId="5083E170" w14:textId="4DE15B27" w:rsidR="00BF7D18" w:rsidRPr="00510072" w:rsidRDefault="00BF7D18" w:rsidP="00A934A5">
      <w:pPr>
        <w:spacing w:after="120"/>
        <w:rPr>
          <w:rFonts w:cstheme="minorHAnsi"/>
          <w:iCs/>
        </w:rPr>
      </w:pPr>
      <w:r w:rsidRPr="00510072">
        <w:rPr>
          <w:rFonts w:cstheme="minorHAnsi"/>
          <w:iCs/>
        </w:rPr>
        <w:lastRenderedPageBreak/>
        <w:t xml:space="preserve">Poniżej podano wskazania równoważności zastosowanych przykładowych nazw materiałów użytych </w:t>
      </w:r>
      <w:r w:rsidR="008963CD" w:rsidRPr="00510072">
        <w:rPr>
          <w:rFonts w:cstheme="minorHAnsi"/>
          <w:iCs/>
        </w:rPr>
        <w:t xml:space="preserve">             </w:t>
      </w:r>
      <w:r w:rsidRPr="00510072">
        <w:rPr>
          <w:rFonts w:cstheme="minorHAnsi"/>
          <w:iCs/>
        </w:rPr>
        <w:t>w dokumentacji projektowej. Można użyć materiałów równoważnych o parametrach spełniających wymagania:</w:t>
      </w:r>
    </w:p>
    <w:p w14:paraId="13D09CF7" w14:textId="1114F78E" w:rsidR="00BF7D18" w:rsidRPr="00510072" w:rsidRDefault="00BF7D18" w:rsidP="00FD4680">
      <w:pPr>
        <w:pStyle w:val="Akapitzlist"/>
        <w:numPr>
          <w:ilvl w:val="0"/>
          <w:numId w:val="26"/>
        </w:numPr>
        <w:spacing w:after="0"/>
        <w:jc w:val="both"/>
        <w:rPr>
          <w:rFonts w:cstheme="minorHAnsi"/>
          <w:iCs/>
        </w:rPr>
      </w:pPr>
      <w:r w:rsidRPr="00510072">
        <w:rPr>
          <w:rFonts w:cstheme="minorHAnsi"/>
          <w:iCs/>
        </w:rPr>
        <w:t xml:space="preserve">dla </w:t>
      </w:r>
      <w:r w:rsidR="001E3546" w:rsidRPr="00510072">
        <w:rPr>
          <w:rFonts w:cstheme="minorHAnsi"/>
          <w:iCs/>
        </w:rPr>
        <w:t xml:space="preserve">grodzic AU 16: </w:t>
      </w:r>
    </w:p>
    <w:p w14:paraId="6970705E" w14:textId="12726249" w:rsidR="00FD4680" w:rsidRPr="00510072" w:rsidRDefault="001E3546" w:rsidP="00E724CB">
      <w:pPr>
        <w:pStyle w:val="Akapitzlist"/>
        <w:spacing w:after="0" w:line="256" w:lineRule="auto"/>
        <w:ind w:left="709"/>
        <w:rPr>
          <w:rFonts w:cstheme="minorHAnsi"/>
          <w:iCs/>
        </w:rPr>
      </w:pPr>
      <w:bookmarkStart w:id="4" w:name="_Hlk129935266"/>
      <w:r w:rsidRPr="00510072">
        <w:rPr>
          <w:rFonts w:cstheme="minorHAnsi"/>
          <w:iCs/>
        </w:rPr>
        <w:t xml:space="preserve">grodzice </w:t>
      </w:r>
      <w:r w:rsidR="0022785F" w:rsidRPr="00510072">
        <w:rPr>
          <w:rFonts w:cstheme="minorHAnsi"/>
          <w:iCs/>
        </w:rPr>
        <w:t xml:space="preserve">stalowe </w:t>
      </w:r>
      <w:r w:rsidRPr="00510072">
        <w:rPr>
          <w:rFonts w:cstheme="minorHAnsi"/>
          <w:iCs/>
        </w:rPr>
        <w:t xml:space="preserve">o </w:t>
      </w:r>
      <w:r w:rsidR="009C5558" w:rsidRPr="00510072">
        <w:rPr>
          <w:rFonts w:cstheme="minorHAnsi"/>
          <w:iCs/>
        </w:rPr>
        <w:t xml:space="preserve">sprężystym </w:t>
      </w:r>
      <w:r w:rsidRPr="00510072">
        <w:rPr>
          <w:rFonts w:cstheme="minorHAnsi"/>
          <w:iCs/>
        </w:rPr>
        <w:t xml:space="preserve">wskaźniku wytrzymałości </w:t>
      </w:r>
      <w:r w:rsidR="009C5558" w:rsidRPr="00510072">
        <w:rPr>
          <w:rFonts w:cstheme="minorHAnsi"/>
          <w:iCs/>
        </w:rPr>
        <w:t xml:space="preserve">co najmniej 1600 </w:t>
      </w:r>
      <w:proofErr w:type="spellStart"/>
      <w:r w:rsidR="009C5558" w:rsidRPr="00510072">
        <w:rPr>
          <w:rFonts w:cstheme="minorHAnsi"/>
          <w:iCs/>
        </w:rPr>
        <w:t>cm3</w:t>
      </w:r>
      <w:proofErr w:type="spellEnd"/>
      <w:r w:rsidR="009C5558" w:rsidRPr="00510072">
        <w:rPr>
          <w:rFonts w:cstheme="minorHAnsi"/>
          <w:iCs/>
        </w:rPr>
        <w:t>/m</w:t>
      </w:r>
      <w:r w:rsidR="0062286B" w:rsidRPr="00510072">
        <w:rPr>
          <w:rFonts w:cstheme="minorHAnsi"/>
          <w:iCs/>
        </w:rPr>
        <w:t xml:space="preserve">  </w:t>
      </w:r>
      <w:r w:rsidRPr="00510072">
        <w:rPr>
          <w:rFonts w:cstheme="minorHAnsi"/>
          <w:iCs/>
        </w:rPr>
        <w:t>oraz grubości ścianek grodzicy</w:t>
      </w:r>
      <w:r w:rsidR="009C5558" w:rsidRPr="00510072">
        <w:rPr>
          <w:rFonts w:cstheme="minorHAnsi"/>
          <w:iCs/>
        </w:rPr>
        <w:t xml:space="preserve"> nie mniejszej niż: </w:t>
      </w:r>
      <w:r w:rsidR="00393A6C" w:rsidRPr="00510072">
        <w:rPr>
          <w:rFonts w:cstheme="minorHAnsi"/>
          <w:iCs/>
        </w:rPr>
        <w:t>dla stopki min. 9,3 mm, dla środnika min. 11,5 mm</w:t>
      </w:r>
      <w:r w:rsidRPr="00510072">
        <w:rPr>
          <w:rFonts w:cstheme="minorHAnsi"/>
          <w:iCs/>
        </w:rPr>
        <w:t xml:space="preserve"> </w:t>
      </w:r>
      <w:bookmarkStart w:id="5" w:name="_Hlk144713381"/>
      <w:r w:rsidR="00FD4680" w:rsidRPr="00510072">
        <w:rPr>
          <w:rFonts w:cstheme="minorHAnsi"/>
          <w:iCs/>
        </w:rPr>
        <w:t>;</w:t>
      </w:r>
      <w:r w:rsidR="00350D95" w:rsidRPr="00510072">
        <w:rPr>
          <w:rFonts w:cstheme="minorHAnsi"/>
          <w:iCs/>
        </w:rPr>
        <w:t xml:space="preserve">       </w:t>
      </w:r>
      <w:bookmarkEnd w:id="4"/>
    </w:p>
    <w:bookmarkEnd w:id="5"/>
    <w:p w14:paraId="44AFD8F9" w14:textId="628EC155" w:rsidR="00350D95" w:rsidRPr="00510072" w:rsidRDefault="00350D95" w:rsidP="0062286B">
      <w:pPr>
        <w:pStyle w:val="Akapitzlist"/>
        <w:numPr>
          <w:ilvl w:val="0"/>
          <w:numId w:val="26"/>
        </w:numPr>
        <w:spacing w:after="0" w:line="256" w:lineRule="auto"/>
        <w:rPr>
          <w:rFonts w:cstheme="minorHAnsi"/>
          <w:iCs/>
        </w:rPr>
      </w:pPr>
      <w:r w:rsidRPr="00510072">
        <w:rPr>
          <w:rFonts w:cstheme="minorHAnsi"/>
          <w:iCs/>
        </w:rPr>
        <w:t xml:space="preserve">dla </w:t>
      </w:r>
      <w:r w:rsidR="00450B3B" w:rsidRPr="00510072">
        <w:rPr>
          <w:rFonts w:cstheme="minorHAnsi"/>
          <w:iCs/>
        </w:rPr>
        <w:t>siatek zbrojeniowych zgrzewanych AQ 82</w:t>
      </w:r>
      <w:r w:rsidR="00D60446" w:rsidRPr="00510072">
        <w:rPr>
          <w:rFonts w:cstheme="minorHAnsi"/>
          <w:iCs/>
        </w:rPr>
        <w:t xml:space="preserve"> i AQ18</w:t>
      </w:r>
      <w:r w:rsidR="002811DC" w:rsidRPr="00510072">
        <w:rPr>
          <w:rFonts w:cstheme="minorHAnsi"/>
          <w:iCs/>
        </w:rPr>
        <w:t>:</w:t>
      </w:r>
    </w:p>
    <w:p w14:paraId="3D4F0DD9" w14:textId="06984DE3" w:rsidR="000423F0" w:rsidRPr="00510072" w:rsidRDefault="00450B3B" w:rsidP="00E724CB">
      <w:pPr>
        <w:pStyle w:val="Akapitzlist"/>
        <w:spacing w:after="0" w:line="256" w:lineRule="auto"/>
        <w:ind w:left="709"/>
        <w:rPr>
          <w:rFonts w:cstheme="minorHAnsi"/>
          <w:iCs/>
        </w:rPr>
      </w:pPr>
      <w:r w:rsidRPr="00510072">
        <w:rPr>
          <w:rFonts w:cstheme="minorHAnsi"/>
          <w:iCs/>
        </w:rPr>
        <w:t>siatki zgrzewane lub zbrojenie elementów na budowie</w:t>
      </w:r>
      <w:r w:rsidR="00B91D16" w:rsidRPr="00510072">
        <w:rPr>
          <w:rFonts w:cstheme="minorHAnsi"/>
          <w:iCs/>
        </w:rPr>
        <w:t>:</w:t>
      </w:r>
      <w:r w:rsidRPr="00510072">
        <w:rPr>
          <w:rFonts w:cstheme="minorHAnsi"/>
          <w:iCs/>
        </w:rPr>
        <w:t xml:space="preserve"> </w:t>
      </w:r>
      <w:r w:rsidR="00393A6C" w:rsidRPr="00510072">
        <w:rPr>
          <w:rFonts w:cstheme="minorHAnsi"/>
          <w:iCs/>
        </w:rPr>
        <w:t xml:space="preserve">wymagane </w:t>
      </w:r>
      <w:r w:rsidRPr="00510072">
        <w:rPr>
          <w:rFonts w:cstheme="minorHAnsi"/>
          <w:iCs/>
        </w:rPr>
        <w:t xml:space="preserve"> zachowanie gatunku stali</w:t>
      </w:r>
      <w:r w:rsidR="00393A6C" w:rsidRPr="00510072">
        <w:rPr>
          <w:rFonts w:cstheme="minorHAnsi"/>
          <w:iCs/>
        </w:rPr>
        <w:t xml:space="preserve"> A II</w:t>
      </w:r>
      <w:r w:rsidRPr="00510072">
        <w:rPr>
          <w:rFonts w:cstheme="minorHAnsi"/>
          <w:iCs/>
        </w:rPr>
        <w:t xml:space="preserve">, rozstawu prętów zbrojeniowych </w:t>
      </w:r>
      <w:r w:rsidR="00393A6C" w:rsidRPr="00510072">
        <w:rPr>
          <w:rFonts w:cstheme="minorHAnsi"/>
          <w:iCs/>
        </w:rPr>
        <w:t>100 mm x</w:t>
      </w:r>
      <w:r w:rsidR="00BA5A14" w:rsidRPr="00510072">
        <w:rPr>
          <w:rFonts w:cstheme="minorHAnsi"/>
          <w:iCs/>
        </w:rPr>
        <w:t xml:space="preserve"> </w:t>
      </w:r>
      <w:r w:rsidR="00393A6C" w:rsidRPr="00510072">
        <w:rPr>
          <w:rFonts w:cstheme="minorHAnsi"/>
          <w:iCs/>
        </w:rPr>
        <w:t xml:space="preserve">100 mm </w:t>
      </w:r>
      <w:r w:rsidRPr="00510072">
        <w:rPr>
          <w:rFonts w:cstheme="minorHAnsi"/>
          <w:iCs/>
        </w:rPr>
        <w:t>oraz średnicy prętów nie mniejszej niż</w:t>
      </w:r>
      <w:r w:rsidR="00393A6C" w:rsidRPr="00510072">
        <w:rPr>
          <w:rFonts w:cstheme="minorHAnsi"/>
          <w:iCs/>
        </w:rPr>
        <w:t xml:space="preserve"> 8,2 mm</w:t>
      </w:r>
      <w:r w:rsidR="000423F0" w:rsidRPr="00510072">
        <w:rPr>
          <w:rFonts w:cstheme="minorHAnsi"/>
          <w:iCs/>
        </w:rPr>
        <w:t>;</w:t>
      </w:r>
    </w:p>
    <w:p w14:paraId="05392C4C" w14:textId="77777777" w:rsidR="00D60446" w:rsidRPr="00510072" w:rsidRDefault="00D60446" w:rsidP="00016595">
      <w:pPr>
        <w:suppressAutoHyphens/>
        <w:autoSpaceDE w:val="0"/>
        <w:autoSpaceDN w:val="0"/>
        <w:adjustRightInd w:val="0"/>
        <w:spacing w:after="60" w:line="240" w:lineRule="auto"/>
        <w:jc w:val="both"/>
        <w:rPr>
          <w:rFonts w:ascii="Calibri" w:hAnsi="Calibri" w:cs="Arial"/>
        </w:rPr>
      </w:pPr>
    </w:p>
    <w:p w14:paraId="4E3E71DB" w14:textId="199BB345" w:rsidR="0092748D" w:rsidRPr="00510072" w:rsidRDefault="0092748D" w:rsidP="00016595">
      <w:pPr>
        <w:suppressAutoHyphens/>
        <w:autoSpaceDE w:val="0"/>
        <w:autoSpaceDN w:val="0"/>
        <w:adjustRightInd w:val="0"/>
        <w:spacing w:after="60" w:line="240" w:lineRule="auto"/>
        <w:jc w:val="both"/>
        <w:rPr>
          <w:rFonts w:ascii="Calibri" w:hAnsi="Calibri" w:cs="Arial"/>
        </w:rPr>
      </w:pPr>
      <w:r w:rsidRPr="00510072">
        <w:rPr>
          <w:rFonts w:ascii="Calibri" w:hAnsi="Calibri" w:cs="Arial"/>
        </w:rPr>
        <w:t>12. Wykonawca wykona zamówienie zgodnie z dokumentacją projektową, specyfikacjami technicznymi wykonania i odbioru robót budowlanych, zapisami umowy zawartej pomiędzy Zamawiającym a Wykonawcą, zasadami wiedzy technicznej, obowiązującymi przepisami, warunkami określonymi w wydanych dla zadania decyzjach administracyjnych, pozwoleniach i poczynionych uzgodnieniach z zachowaniem należytej staranności.</w:t>
      </w:r>
    </w:p>
    <w:p w14:paraId="39FA785C" w14:textId="77777777" w:rsidR="009740BC" w:rsidRPr="00510072" w:rsidRDefault="009740BC" w:rsidP="007C6779">
      <w:pPr>
        <w:spacing w:after="0" w:line="256" w:lineRule="auto"/>
        <w:rPr>
          <w:rFonts w:cstheme="minorHAnsi"/>
          <w:iCs/>
        </w:rPr>
      </w:pPr>
    </w:p>
    <w:p w14:paraId="40B8894F" w14:textId="1AB86BBB" w:rsidR="0092748D" w:rsidRPr="00510072" w:rsidRDefault="007C6779" w:rsidP="0022785F">
      <w:pPr>
        <w:spacing w:after="0" w:line="256" w:lineRule="auto"/>
        <w:jc w:val="both"/>
        <w:rPr>
          <w:rFonts w:cstheme="minorHAnsi"/>
          <w:iCs/>
        </w:rPr>
      </w:pPr>
      <w:r w:rsidRPr="00510072">
        <w:rPr>
          <w:rFonts w:cstheme="minorHAnsi"/>
          <w:iCs/>
        </w:rPr>
        <w:t xml:space="preserve">13. Zamawiający informuje, że </w:t>
      </w:r>
      <w:r w:rsidR="005D4E09" w:rsidRPr="00510072">
        <w:rPr>
          <w:rFonts w:cstheme="minorHAnsi"/>
          <w:iCs/>
        </w:rPr>
        <w:t xml:space="preserve">dysponuje </w:t>
      </w:r>
      <w:r w:rsidRPr="00510072">
        <w:rPr>
          <w:rFonts w:cstheme="minorHAnsi"/>
          <w:iCs/>
        </w:rPr>
        <w:t>Projekt</w:t>
      </w:r>
      <w:r w:rsidR="005D4E09" w:rsidRPr="00510072">
        <w:rPr>
          <w:rFonts w:cstheme="minorHAnsi"/>
          <w:iCs/>
        </w:rPr>
        <w:t>em</w:t>
      </w:r>
      <w:r w:rsidRPr="00510072">
        <w:rPr>
          <w:rFonts w:cstheme="minorHAnsi"/>
          <w:iCs/>
        </w:rPr>
        <w:t xml:space="preserve"> wykonawczy</w:t>
      </w:r>
      <w:r w:rsidR="005D4E09" w:rsidRPr="00510072">
        <w:rPr>
          <w:rFonts w:cstheme="minorHAnsi"/>
          <w:iCs/>
        </w:rPr>
        <w:t>m</w:t>
      </w:r>
      <w:r w:rsidRPr="00510072">
        <w:rPr>
          <w:rFonts w:cstheme="minorHAnsi"/>
          <w:iCs/>
        </w:rPr>
        <w:t xml:space="preserve"> </w:t>
      </w:r>
      <w:r w:rsidR="0091045E" w:rsidRPr="00510072">
        <w:rPr>
          <w:rFonts w:cstheme="minorHAnsi"/>
          <w:iCs/>
        </w:rPr>
        <w:t xml:space="preserve">(PW) </w:t>
      </w:r>
      <w:r w:rsidRPr="00510072">
        <w:rPr>
          <w:rFonts w:cstheme="minorHAnsi"/>
          <w:iCs/>
        </w:rPr>
        <w:t>opracowany</w:t>
      </w:r>
      <w:r w:rsidR="005D4E09" w:rsidRPr="00510072">
        <w:rPr>
          <w:rFonts w:cstheme="minorHAnsi"/>
          <w:iCs/>
        </w:rPr>
        <w:t>m</w:t>
      </w:r>
      <w:r w:rsidRPr="00510072">
        <w:rPr>
          <w:rFonts w:cstheme="minorHAnsi"/>
          <w:iCs/>
        </w:rPr>
        <w:t xml:space="preserve"> dla </w:t>
      </w:r>
      <w:r w:rsidR="00AC37AA" w:rsidRPr="00510072">
        <w:rPr>
          <w:rFonts w:cstheme="minorHAnsi"/>
          <w:iCs/>
        </w:rPr>
        <w:t>całego</w:t>
      </w:r>
      <w:r w:rsidR="0091045E" w:rsidRPr="00510072">
        <w:rPr>
          <w:rFonts w:cstheme="minorHAnsi"/>
          <w:iCs/>
        </w:rPr>
        <w:t xml:space="preserve"> </w:t>
      </w:r>
      <w:r w:rsidRPr="00510072">
        <w:rPr>
          <w:rFonts w:cstheme="minorHAnsi"/>
          <w:iCs/>
        </w:rPr>
        <w:t>zadania</w:t>
      </w:r>
      <w:r w:rsidR="0091045E" w:rsidRPr="00510072">
        <w:rPr>
          <w:rFonts w:cstheme="minorHAnsi"/>
          <w:iCs/>
        </w:rPr>
        <w:t>:</w:t>
      </w:r>
      <w:r w:rsidRPr="00510072">
        <w:rPr>
          <w:rFonts w:cstheme="minorHAnsi"/>
          <w:iCs/>
        </w:rPr>
        <w:t xml:space="preserve"> </w:t>
      </w:r>
      <w:r w:rsidRPr="00510072">
        <w:rPr>
          <w:rFonts w:cstheme="minorHAnsi"/>
          <w:i/>
          <w:iCs/>
        </w:rPr>
        <w:t xml:space="preserve">Regulacja Srebrnego Potoku km 0+000-12+167 miasto Elbląg gmina Milejewo, woj. warmińsko-mazurskie </w:t>
      </w:r>
      <w:r w:rsidR="0091045E" w:rsidRPr="00510072">
        <w:rPr>
          <w:rFonts w:cstheme="minorHAnsi"/>
          <w:i/>
          <w:iCs/>
        </w:rPr>
        <w:t>– aktualizacja</w:t>
      </w:r>
      <w:r w:rsidR="0091045E" w:rsidRPr="00510072">
        <w:rPr>
          <w:rFonts w:cstheme="minorHAnsi"/>
          <w:iCs/>
        </w:rPr>
        <w:t xml:space="preserve"> </w:t>
      </w:r>
      <w:r w:rsidRPr="00510072">
        <w:rPr>
          <w:rFonts w:cstheme="minorHAnsi"/>
          <w:iCs/>
        </w:rPr>
        <w:t>obejmuj</w:t>
      </w:r>
      <w:r w:rsidR="005D4E09" w:rsidRPr="00510072">
        <w:rPr>
          <w:rFonts w:cstheme="minorHAnsi"/>
          <w:iCs/>
        </w:rPr>
        <w:t>ącym</w:t>
      </w:r>
      <w:r w:rsidRPr="00510072">
        <w:rPr>
          <w:rFonts w:cstheme="minorHAnsi"/>
          <w:iCs/>
        </w:rPr>
        <w:t xml:space="preserve"> całość robót do wykonania </w:t>
      </w:r>
      <w:r w:rsidR="0091045E" w:rsidRPr="00510072">
        <w:rPr>
          <w:rFonts w:cstheme="minorHAnsi"/>
          <w:iCs/>
        </w:rPr>
        <w:t xml:space="preserve">na Srebrnym Potoku </w:t>
      </w:r>
      <w:r w:rsidRPr="00510072">
        <w:rPr>
          <w:rFonts w:cstheme="minorHAnsi"/>
          <w:iCs/>
        </w:rPr>
        <w:t xml:space="preserve">tj. łącznie z regulacją Srebrnego Potoku na długości ok. 12 km. </w:t>
      </w:r>
    </w:p>
    <w:p w14:paraId="58E84693" w14:textId="55F29AD2" w:rsidR="009740BC" w:rsidRPr="00510072" w:rsidRDefault="0022785F" w:rsidP="0022785F">
      <w:pPr>
        <w:spacing w:after="0" w:line="256" w:lineRule="auto"/>
        <w:jc w:val="both"/>
        <w:rPr>
          <w:rFonts w:cstheme="minorHAnsi"/>
          <w:iCs/>
        </w:rPr>
      </w:pPr>
      <w:r w:rsidRPr="00510072">
        <w:rPr>
          <w:rFonts w:cstheme="minorHAnsi"/>
          <w:iCs/>
        </w:rPr>
        <w:t>Obecne</w:t>
      </w:r>
      <w:r w:rsidR="009740BC" w:rsidRPr="00510072">
        <w:rPr>
          <w:rFonts w:cstheme="minorHAnsi"/>
          <w:iCs/>
        </w:rPr>
        <w:t xml:space="preserve"> postępowanie dotyczy </w:t>
      </w:r>
      <w:r w:rsidR="009740BC" w:rsidRPr="00510072">
        <w:rPr>
          <w:rFonts w:cstheme="minorHAnsi"/>
        </w:rPr>
        <w:t xml:space="preserve">wykonania zbiornika retencyjnego, który jest częścią </w:t>
      </w:r>
      <w:r w:rsidR="0091045E" w:rsidRPr="00510072">
        <w:rPr>
          <w:rFonts w:cstheme="minorHAnsi"/>
        </w:rPr>
        <w:t>ww.</w:t>
      </w:r>
      <w:r w:rsidR="006537F2" w:rsidRPr="00510072">
        <w:rPr>
          <w:rFonts w:cstheme="minorHAnsi"/>
        </w:rPr>
        <w:t xml:space="preserve"> </w:t>
      </w:r>
      <w:r w:rsidR="009740BC" w:rsidRPr="00510072">
        <w:rPr>
          <w:rFonts w:cstheme="minorHAnsi"/>
        </w:rPr>
        <w:t xml:space="preserve">Projektu wykonawczego. Zamawiający w załączniku nr </w:t>
      </w:r>
      <w:proofErr w:type="spellStart"/>
      <w:r w:rsidR="009740BC" w:rsidRPr="00510072">
        <w:rPr>
          <w:rFonts w:cstheme="minorHAnsi"/>
        </w:rPr>
        <w:t>1b</w:t>
      </w:r>
      <w:proofErr w:type="spellEnd"/>
      <w:r w:rsidR="009740BC" w:rsidRPr="00510072">
        <w:rPr>
          <w:rFonts w:cstheme="minorHAnsi"/>
        </w:rPr>
        <w:t xml:space="preserve"> do OPZ załącza </w:t>
      </w:r>
      <w:r w:rsidR="0029288B" w:rsidRPr="00510072">
        <w:rPr>
          <w:rFonts w:cstheme="minorHAnsi"/>
        </w:rPr>
        <w:t>opis, z którego punkty 9.4, 9.7, 9.9 nie mają zastosowania w obecnym postępowaniu. Z punktu 9.5 „Regulacja koryta” ma zastosowanie w obecnym postępowaniu zapis dotyczący umocnień Typ 3.</w:t>
      </w:r>
    </w:p>
    <w:p w14:paraId="61E8577B" w14:textId="77777777" w:rsidR="009740BC" w:rsidRPr="00510072" w:rsidRDefault="009740BC" w:rsidP="009740BC">
      <w:pPr>
        <w:spacing w:after="0" w:line="256" w:lineRule="auto"/>
        <w:rPr>
          <w:rFonts w:cstheme="minorHAnsi"/>
          <w:iCs/>
        </w:rPr>
      </w:pPr>
    </w:p>
    <w:p w14:paraId="5B40D429" w14:textId="7F2D917A" w:rsidR="006B6F5B" w:rsidRPr="00510072" w:rsidRDefault="00502A98" w:rsidP="007D30A2">
      <w:pPr>
        <w:spacing w:after="120"/>
        <w:jc w:val="both"/>
        <w:rPr>
          <w:rFonts w:cstheme="minorHAnsi"/>
          <w:iCs/>
        </w:rPr>
      </w:pPr>
      <w:r w:rsidRPr="00510072">
        <w:rPr>
          <w:rFonts w:cstheme="minorHAnsi"/>
        </w:rPr>
        <w:t>1</w:t>
      </w:r>
      <w:r w:rsidR="007C6779" w:rsidRPr="00510072">
        <w:rPr>
          <w:rFonts w:cstheme="minorHAnsi"/>
        </w:rPr>
        <w:t>4</w:t>
      </w:r>
      <w:r w:rsidRPr="00510072">
        <w:rPr>
          <w:rFonts w:cstheme="minorHAnsi"/>
        </w:rPr>
        <w:t xml:space="preserve">. </w:t>
      </w:r>
      <w:r w:rsidR="000A0607" w:rsidRPr="00510072">
        <w:rPr>
          <w:rFonts w:cstheme="minorHAnsi"/>
        </w:rPr>
        <w:t xml:space="preserve">Zamawiający informuje, że pozwolenie </w:t>
      </w:r>
      <w:r w:rsidR="006B6F5B" w:rsidRPr="00510072">
        <w:rPr>
          <w:rFonts w:cstheme="minorHAnsi"/>
        </w:rPr>
        <w:t xml:space="preserve">NR EL/002/15 na </w:t>
      </w:r>
      <w:r w:rsidR="00FD3940" w:rsidRPr="00510072">
        <w:rPr>
          <w:rFonts w:cstheme="minorHAnsi"/>
        </w:rPr>
        <w:t xml:space="preserve">realizację inwestycji przeciwpowodziowej „Regulacja Srebrnego Potoku z budową zbiornika retencyjnego km 0+000-1+052” miasto Elbląg </w:t>
      </w:r>
      <w:r w:rsidR="000A0607" w:rsidRPr="00510072">
        <w:rPr>
          <w:rFonts w:cstheme="minorHAnsi"/>
        </w:rPr>
        <w:t>nie straciło ważności</w:t>
      </w:r>
      <w:r w:rsidR="00FD3940" w:rsidRPr="00510072">
        <w:rPr>
          <w:rFonts w:cstheme="minorHAnsi"/>
        </w:rPr>
        <w:t>.</w:t>
      </w:r>
      <w:r w:rsidR="000A0607" w:rsidRPr="00510072">
        <w:rPr>
          <w:rFonts w:cstheme="minorHAnsi"/>
        </w:rPr>
        <w:t xml:space="preserve"> </w:t>
      </w:r>
      <w:r w:rsidR="00FD3940" w:rsidRPr="00510072">
        <w:rPr>
          <w:rFonts w:cstheme="minorHAnsi"/>
        </w:rPr>
        <w:t>Niniejsze zamówienie jest kontynuacją robót.</w:t>
      </w:r>
    </w:p>
    <w:p w14:paraId="2EDD74B2" w14:textId="4510C94F" w:rsidR="000A0607" w:rsidRPr="00510072" w:rsidRDefault="00502A98" w:rsidP="007D30A2">
      <w:pPr>
        <w:spacing w:after="0"/>
        <w:jc w:val="both"/>
        <w:rPr>
          <w:rFonts w:cstheme="minorHAnsi"/>
          <w:iCs/>
        </w:rPr>
      </w:pPr>
      <w:r w:rsidRPr="00510072">
        <w:rPr>
          <w:rFonts w:cstheme="minorHAnsi"/>
          <w:bCs/>
          <w:iCs/>
        </w:rPr>
        <w:t>1</w:t>
      </w:r>
      <w:r w:rsidR="007C6779" w:rsidRPr="00510072">
        <w:rPr>
          <w:rFonts w:cstheme="minorHAnsi"/>
          <w:bCs/>
          <w:iCs/>
        </w:rPr>
        <w:t>5</w:t>
      </w:r>
      <w:r w:rsidRPr="00510072">
        <w:rPr>
          <w:rFonts w:cstheme="minorHAnsi"/>
          <w:bCs/>
          <w:iCs/>
        </w:rPr>
        <w:t xml:space="preserve">. </w:t>
      </w:r>
      <w:r w:rsidR="000A0607" w:rsidRPr="00510072">
        <w:rPr>
          <w:rFonts w:cstheme="minorHAnsi"/>
          <w:bCs/>
          <w:iCs/>
        </w:rPr>
        <w:t>Gwarancja i rękojmia:</w:t>
      </w:r>
    </w:p>
    <w:p w14:paraId="00D2AEDA" w14:textId="0F0187F9" w:rsidR="000A0607" w:rsidRPr="00510072" w:rsidRDefault="000A0607" w:rsidP="002C127C">
      <w:pPr>
        <w:pStyle w:val="Akapitzlist"/>
        <w:spacing w:after="120"/>
        <w:ind w:left="0"/>
        <w:jc w:val="both"/>
        <w:rPr>
          <w:rFonts w:cstheme="minorHAnsi"/>
          <w:iCs/>
        </w:rPr>
      </w:pPr>
      <w:r w:rsidRPr="00510072">
        <w:rPr>
          <w:rFonts w:cstheme="minorHAnsi"/>
          <w:iCs/>
        </w:rPr>
        <w:t xml:space="preserve">Minimalny okres gwarancji i rękojmi wynosi </w:t>
      </w:r>
      <w:r w:rsidR="00152479" w:rsidRPr="00510072">
        <w:rPr>
          <w:rFonts w:cstheme="minorHAnsi"/>
          <w:b/>
          <w:iCs/>
        </w:rPr>
        <w:t>60</w:t>
      </w:r>
      <w:r w:rsidRPr="00510072">
        <w:rPr>
          <w:rFonts w:cstheme="minorHAnsi"/>
          <w:b/>
          <w:iCs/>
        </w:rPr>
        <w:t xml:space="preserve"> miesięcy</w:t>
      </w:r>
      <w:r w:rsidRPr="00510072">
        <w:rPr>
          <w:rFonts w:cstheme="minorHAnsi"/>
          <w:iCs/>
        </w:rPr>
        <w:t xml:space="preserve"> natomiast maksymalny punktowany okres gwarancji i rękojmi wynosi </w:t>
      </w:r>
      <w:r w:rsidR="00152479" w:rsidRPr="00510072">
        <w:rPr>
          <w:rFonts w:cstheme="minorHAnsi"/>
          <w:b/>
          <w:iCs/>
        </w:rPr>
        <w:t>84</w:t>
      </w:r>
      <w:r w:rsidRPr="00510072">
        <w:rPr>
          <w:rFonts w:cstheme="minorHAnsi"/>
          <w:b/>
          <w:iCs/>
        </w:rPr>
        <w:t xml:space="preserve"> miesi</w:t>
      </w:r>
      <w:r w:rsidR="00152479" w:rsidRPr="00510072">
        <w:rPr>
          <w:rFonts w:cstheme="minorHAnsi"/>
          <w:b/>
          <w:iCs/>
        </w:rPr>
        <w:t>ące</w:t>
      </w:r>
      <w:r w:rsidR="009845FD" w:rsidRPr="00510072">
        <w:rPr>
          <w:rFonts w:cstheme="minorHAnsi"/>
          <w:iCs/>
        </w:rPr>
        <w:t xml:space="preserve"> na </w:t>
      </w:r>
      <w:r w:rsidR="002C127C" w:rsidRPr="00510072">
        <w:rPr>
          <w:rFonts w:cstheme="minorHAnsi"/>
          <w:iCs/>
        </w:rPr>
        <w:t>wykonan</w:t>
      </w:r>
      <w:r w:rsidR="003775B8" w:rsidRPr="00510072">
        <w:rPr>
          <w:rFonts w:cstheme="minorHAnsi"/>
          <w:iCs/>
        </w:rPr>
        <w:t>y</w:t>
      </w:r>
      <w:r w:rsidR="002C127C" w:rsidRPr="00510072">
        <w:rPr>
          <w:rFonts w:cstheme="minorHAnsi"/>
          <w:iCs/>
        </w:rPr>
        <w:t xml:space="preserve"> </w:t>
      </w:r>
      <w:r w:rsidR="003775B8" w:rsidRPr="00510072">
        <w:rPr>
          <w:rFonts w:cstheme="minorHAnsi"/>
          <w:iCs/>
        </w:rPr>
        <w:t>przedmiot zamówienia</w:t>
      </w:r>
      <w:r w:rsidRPr="00510072">
        <w:rPr>
          <w:rFonts w:cstheme="minorHAnsi"/>
          <w:iCs/>
        </w:rPr>
        <w:t>. Wykonawca udzieli gwarancji i rękojmi na wykonany przedmiot zamówienia</w:t>
      </w:r>
      <w:r w:rsidR="009845FD" w:rsidRPr="00510072">
        <w:rPr>
          <w:rFonts w:cstheme="minorHAnsi"/>
          <w:iCs/>
        </w:rPr>
        <w:t xml:space="preserve"> </w:t>
      </w:r>
      <w:r w:rsidRPr="00510072">
        <w:rPr>
          <w:rFonts w:cstheme="minorHAnsi"/>
          <w:iCs/>
        </w:rPr>
        <w:t>zgodnie ze złożoną ofertą.</w:t>
      </w:r>
    </w:p>
    <w:p w14:paraId="744C3A4A" w14:textId="77777777" w:rsidR="0092748D" w:rsidRPr="00510072" w:rsidRDefault="0092748D" w:rsidP="002C127C">
      <w:pPr>
        <w:pStyle w:val="Akapitzlist"/>
        <w:spacing w:after="120"/>
        <w:ind w:left="0"/>
        <w:jc w:val="both"/>
        <w:rPr>
          <w:rFonts w:cstheme="minorHAnsi"/>
          <w:iCs/>
        </w:rPr>
      </w:pPr>
    </w:p>
    <w:p w14:paraId="2D8AA109" w14:textId="349B0BFC" w:rsidR="000A0607" w:rsidRPr="00510072" w:rsidRDefault="00502A98" w:rsidP="00DA0F78">
      <w:pPr>
        <w:spacing w:after="0"/>
        <w:rPr>
          <w:rFonts w:cstheme="minorHAnsi"/>
          <w:iCs/>
        </w:rPr>
      </w:pPr>
      <w:r w:rsidRPr="00510072">
        <w:rPr>
          <w:rFonts w:cstheme="minorHAnsi"/>
          <w:iCs/>
        </w:rPr>
        <w:t>1</w:t>
      </w:r>
      <w:r w:rsidR="007C6779" w:rsidRPr="00510072">
        <w:rPr>
          <w:rFonts w:cstheme="minorHAnsi"/>
          <w:iCs/>
        </w:rPr>
        <w:t>6</w:t>
      </w:r>
      <w:r w:rsidRPr="00510072">
        <w:rPr>
          <w:rFonts w:cstheme="minorHAnsi"/>
          <w:iCs/>
        </w:rPr>
        <w:t xml:space="preserve">. </w:t>
      </w:r>
      <w:r w:rsidR="000A0607" w:rsidRPr="00510072">
        <w:rPr>
          <w:rFonts w:cstheme="minorHAnsi"/>
          <w:iCs/>
        </w:rPr>
        <w:t>Wykonawca jest zobowiązany do uwzględnienia w ofercie wszystkich kosztów</w:t>
      </w:r>
      <w:r w:rsidR="006B6F5B" w:rsidRPr="00510072">
        <w:rPr>
          <w:rFonts w:cstheme="minorHAnsi"/>
          <w:iCs/>
        </w:rPr>
        <w:t xml:space="preserve"> </w:t>
      </w:r>
      <w:r w:rsidR="000A0607" w:rsidRPr="00510072">
        <w:rPr>
          <w:rFonts w:cstheme="minorHAnsi"/>
          <w:iCs/>
        </w:rPr>
        <w:t>realizacji zamówienia, również przewidywanych kosztów rob</w:t>
      </w:r>
      <w:r w:rsidR="006B6F5B" w:rsidRPr="00510072">
        <w:rPr>
          <w:rFonts w:cstheme="minorHAnsi"/>
          <w:iCs/>
        </w:rPr>
        <w:t>ót tymczasowych</w:t>
      </w:r>
      <w:r w:rsidRPr="00510072">
        <w:rPr>
          <w:rFonts w:cstheme="minorHAnsi"/>
          <w:iCs/>
        </w:rPr>
        <w:t xml:space="preserve"> </w:t>
      </w:r>
      <w:r w:rsidR="000A0607" w:rsidRPr="00510072">
        <w:rPr>
          <w:rFonts w:cstheme="minorHAnsi"/>
          <w:iCs/>
        </w:rPr>
        <w:t>i towarzyszących tj.</w:t>
      </w:r>
      <w:r w:rsidR="00530F9F" w:rsidRPr="00510072">
        <w:rPr>
          <w:rFonts w:cstheme="minorHAnsi"/>
          <w:iCs/>
        </w:rPr>
        <w:t xml:space="preserve"> </w:t>
      </w:r>
      <w:r w:rsidR="000A0607" w:rsidRPr="00510072">
        <w:rPr>
          <w:rFonts w:cstheme="minorHAnsi"/>
          <w:iCs/>
        </w:rPr>
        <w:t>m.in.:</w:t>
      </w:r>
    </w:p>
    <w:p w14:paraId="4E6F61DB" w14:textId="678C4D76" w:rsidR="006B6F5B" w:rsidRPr="00510072" w:rsidRDefault="000A0607" w:rsidP="00016595">
      <w:pPr>
        <w:pStyle w:val="Akapitzlist"/>
        <w:numPr>
          <w:ilvl w:val="0"/>
          <w:numId w:val="29"/>
        </w:numPr>
        <w:spacing w:after="0"/>
        <w:jc w:val="both"/>
        <w:rPr>
          <w:rFonts w:cstheme="minorHAnsi"/>
          <w:iCs/>
        </w:rPr>
      </w:pPr>
      <w:r w:rsidRPr="00510072">
        <w:rPr>
          <w:rFonts w:cstheme="minorHAnsi"/>
          <w:iCs/>
        </w:rPr>
        <w:t xml:space="preserve">kosztów zabezpieczenia terenu budowy, robót </w:t>
      </w:r>
      <w:r w:rsidR="00530F9F" w:rsidRPr="00510072">
        <w:rPr>
          <w:rFonts w:cstheme="minorHAnsi"/>
          <w:iCs/>
        </w:rPr>
        <w:t>przygotowawczych i porządkowych</w:t>
      </w:r>
      <w:r w:rsidR="00BA771A" w:rsidRPr="00510072">
        <w:rPr>
          <w:rFonts w:cstheme="minorHAnsi"/>
          <w:iCs/>
        </w:rPr>
        <w:t xml:space="preserve"> </w:t>
      </w:r>
      <w:r w:rsidR="0015451A" w:rsidRPr="00510072">
        <w:rPr>
          <w:rFonts w:cstheme="minorHAnsi"/>
          <w:iCs/>
        </w:rPr>
        <w:t xml:space="preserve">wraz z </w:t>
      </w:r>
      <w:r w:rsidR="0016716D" w:rsidRPr="00510072">
        <w:rPr>
          <w:rFonts w:cstheme="minorHAnsi"/>
          <w:iCs/>
        </w:rPr>
        <w:t xml:space="preserve"> </w:t>
      </w:r>
      <w:r w:rsidR="00BA771A" w:rsidRPr="00510072">
        <w:rPr>
          <w:rFonts w:cstheme="minorHAnsi"/>
          <w:iCs/>
        </w:rPr>
        <w:t>utylizacj</w:t>
      </w:r>
      <w:r w:rsidR="0015451A" w:rsidRPr="00510072">
        <w:rPr>
          <w:rFonts w:cstheme="minorHAnsi"/>
          <w:iCs/>
        </w:rPr>
        <w:t xml:space="preserve">ą </w:t>
      </w:r>
      <w:r w:rsidR="00BA771A" w:rsidRPr="00510072">
        <w:rPr>
          <w:rFonts w:cstheme="minorHAnsi"/>
          <w:iCs/>
        </w:rPr>
        <w:t>odpadów zgod</w:t>
      </w:r>
      <w:r w:rsidR="00C84252" w:rsidRPr="00510072">
        <w:rPr>
          <w:rFonts w:cstheme="minorHAnsi"/>
          <w:iCs/>
        </w:rPr>
        <w:t>nie z obowiązującymi przepisami;</w:t>
      </w:r>
    </w:p>
    <w:p w14:paraId="70F762D5" w14:textId="235AF9CA" w:rsidR="00CD053F" w:rsidRPr="00510072" w:rsidRDefault="00CD053F" w:rsidP="00016595">
      <w:pPr>
        <w:pStyle w:val="Akapitzlist"/>
        <w:numPr>
          <w:ilvl w:val="0"/>
          <w:numId w:val="29"/>
        </w:numPr>
        <w:spacing w:after="0"/>
        <w:jc w:val="both"/>
        <w:rPr>
          <w:rFonts w:cstheme="minorHAnsi"/>
          <w:iCs/>
        </w:rPr>
      </w:pPr>
      <w:r w:rsidRPr="00510072">
        <w:rPr>
          <w:rFonts w:cstheme="minorHAnsi"/>
          <w:iCs/>
        </w:rPr>
        <w:t xml:space="preserve">kosztów ewentualnych prac saperskich i utylizacji w przypadku natknięcia się na niewypały </w:t>
      </w:r>
      <w:r w:rsidR="008963CD" w:rsidRPr="00510072">
        <w:rPr>
          <w:rFonts w:cstheme="minorHAnsi"/>
          <w:iCs/>
        </w:rPr>
        <w:t xml:space="preserve"> </w:t>
      </w:r>
      <w:r w:rsidRPr="00510072">
        <w:rPr>
          <w:rFonts w:cstheme="minorHAnsi"/>
          <w:iCs/>
        </w:rPr>
        <w:t xml:space="preserve">i </w:t>
      </w:r>
      <w:r w:rsidR="0016716D" w:rsidRPr="00510072">
        <w:rPr>
          <w:rFonts w:cstheme="minorHAnsi"/>
          <w:iCs/>
        </w:rPr>
        <w:t xml:space="preserve"> </w:t>
      </w:r>
      <w:r w:rsidRPr="00510072">
        <w:rPr>
          <w:rFonts w:cstheme="minorHAnsi"/>
          <w:iCs/>
        </w:rPr>
        <w:t>niewybuchy</w:t>
      </w:r>
      <w:r w:rsidR="00FA69B5" w:rsidRPr="00510072">
        <w:rPr>
          <w:rFonts w:cstheme="minorHAnsi"/>
          <w:iCs/>
        </w:rPr>
        <w:t xml:space="preserve"> w trakcie wykonywanych zadań;</w:t>
      </w:r>
    </w:p>
    <w:p w14:paraId="431C8F62" w14:textId="123A904A" w:rsidR="000A0607" w:rsidRPr="00510072" w:rsidRDefault="000A0607" w:rsidP="00016595">
      <w:pPr>
        <w:pStyle w:val="Akapitzlist"/>
        <w:numPr>
          <w:ilvl w:val="0"/>
          <w:numId w:val="29"/>
        </w:numPr>
        <w:spacing w:after="0"/>
        <w:jc w:val="both"/>
        <w:rPr>
          <w:rFonts w:cstheme="minorHAnsi"/>
          <w:iCs/>
        </w:rPr>
      </w:pPr>
      <w:r w:rsidRPr="00510072">
        <w:rPr>
          <w:rFonts w:cstheme="minorHAnsi"/>
          <w:iCs/>
        </w:rPr>
        <w:t>kosztów organizacji i utrzymania zaplecza budowy</w:t>
      </w:r>
      <w:r w:rsidR="00C84252" w:rsidRPr="00510072">
        <w:rPr>
          <w:rFonts w:cstheme="minorHAnsi"/>
          <w:iCs/>
        </w:rPr>
        <w:t>;</w:t>
      </w:r>
    </w:p>
    <w:p w14:paraId="39B57087" w14:textId="117182A5" w:rsidR="000A0607" w:rsidRPr="00510072" w:rsidRDefault="00FA1CDD" w:rsidP="00016595">
      <w:pPr>
        <w:pStyle w:val="Akapitzlist"/>
        <w:numPr>
          <w:ilvl w:val="0"/>
          <w:numId w:val="29"/>
        </w:numPr>
        <w:spacing w:after="0"/>
        <w:jc w:val="both"/>
        <w:rPr>
          <w:rFonts w:cstheme="minorHAnsi"/>
          <w:iCs/>
        </w:rPr>
      </w:pPr>
      <w:r w:rsidRPr="00510072">
        <w:rPr>
          <w:rFonts w:cstheme="minorHAnsi"/>
          <w:iCs/>
        </w:rPr>
        <w:t>kosztów</w:t>
      </w:r>
      <w:r w:rsidR="000A0607" w:rsidRPr="00510072">
        <w:rPr>
          <w:rFonts w:cstheme="minorHAnsi"/>
          <w:iCs/>
        </w:rPr>
        <w:t xml:space="preserve"> uzgodnień dotyczących korzystania z dróg dojazdowych</w:t>
      </w:r>
      <w:r w:rsidR="00450B3B" w:rsidRPr="00510072">
        <w:rPr>
          <w:rFonts w:cstheme="minorHAnsi"/>
          <w:iCs/>
        </w:rPr>
        <w:t xml:space="preserve"> oraz e</w:t>
      </w:r>
      <w:r w:rsidR="009F62E5" w:rsidRPr="00510072">
        <w:rPr>
          <w:rFonts w:cstheme="minorHAnsi"/>
          <w:iCs/>
        </w:rPr>
        <w:t>wentualnych kosztów naprawy dróg zniszczonych podczas transportu</w:t>
      </w:r>
      <w:r w:rsidR="00C84252" w:rsidRPr="00510072">
        <w:rPr>
          <w:rFonts w:cstheme="minorHAnsi"/>
          <w:iCs/>
        </w:rPr>
        <w:t>;</w:t>
      </w:r>
    </w:p>
    <w:p w14:paraId="11DA38CB" w14:textId="61CD85E3" w:rsidR="00B91D16" w:rsidRPr="00510072" w:rsidRDefault="00B91D16" w:rsidP="00016595">
      <w:pPr>
        <w:pStyle w:val="Akapitzlist"/>
        <w:numPr>
          <w:ilvl w:val="0"/>
          <w:numId w:val="29"/>
        </w:numPr>
        <w:spacing w:after="0"/>
        <w:jc w:val="both"/>
        <w:rPr>
          <w:rFonts w:cstheme="minorHAnsi"/>
          <w:iCs/>
        </w:rPr>
      </w:pPr>
      <w:r w:rsidRPr="00510072">
        <w:rPr>
          <w:rFonts w:cstheme="minorHAnsi"/>
          <w:iCs/>
        </w:rPr>
        <w:t xml:space="preserve">kosztów wykonania </w:t>
      </w:r>
      <w:proofErr w:type="spellStart"/>
      <w:r w:rsidRPr="00510072">
        <w:rPr>
          <w:rFonts w:cstheme="minorHAnsi"/>
          <w:iCs/>
        </w:rPr>
        <w:t>nasadzeń</w:t>
      </w:r>
      <w:proofErr w:type="spellEnd"/>
      <w:r w:rsidRPr="00510072">
        <w:rPr>
          <w:rFonts w:cstheme="minorHAnsi"/>
          <w:iCs/>
        </w:rPr>
        <w:t xml:space="preserve"> zastępczych krzewów na pow. 216 </w:t>
      </w:r>
      <w:proofErr w:type="spellStart"/>
      <w:r w:rsidRPr="00510072">
        <w:rPr>
          <w:rFonts w:cstheme="minorHAnsi"/>
          <w:iCs/>
        </w:rPr>
        <w:t>m2</w:t>
      </w:r>
      <w:proofErr w:type="spellEnd"/>
      <w:r w:rsidR="00152479" w:rsidRPr="00510072">
        <w:rPr>
          <w:rFonts w:cstheme="minorHAnsi"/>
          <w:iCs/>
        </w:rPr>
        <w:t xml:space="preserve"> </w:t>
      </w:r>
      <w:r w:rsidRPr="00510072">
        <w:rPr>
          <w:rFonts w:cstheme="minorHAnsi"/>
          <w:iCs/>
        </w:rPr>
        <w:t>z wymian</w:t>
      </w:r>
      <w:r w:rsidR="00682E51" w:rsidRPr="00510072">
        <w:rPr>
          <w:rFonts w:cstheme="minorHAnsi"/>
          <w:iCs/>
        </w:rPr>
        <w:t>ą</w:t>
      </w:r>
      <w:r w:rsidRPr="00510072">
        <w:rPr>
          <w:rFonts w:cstheme="minorHAnsi"/>
          <w:iCs/>
        </w:rPr>
        <w:t xml:space="preserve"> gruntu pod krzewy na ziemię urodzajną;</w:t>
      </w:r>
    </w:p>
    <w:p w14:paraId="00AAC14A" w14:textId="28098A50" w:rsidR="000A0607" w:rsidRPr="00510072" w:rsidRDefault="000A0607" w:rsidP="009F62E5">
      <w:pPr>
        <w:pStyle w:val="Akapitzlist"/>
        <w:numPr>
          <w:ilvl w:val="0"/>
          <w:numId w:val="29"/>
        </w:numPr>
        <w:spacing w:after="0"/>
        <w:rPr>
          <w:rFonts w:cstheme="minorHAnsi"/>
          <w:iCs/>
        </w:rPr>
      </w:pPr>
      <w:r w:rsidRPr="00510072">
        <w:rPr>
          <w:rFonts w:cstheme="minorHAnsi"/>
          <w:iCs/>
        </w:rPr>
        <w:t xml:space="preserve">kosztów obsługi </w:t>
      </w:r>
      <w:r w:rsidR="009F62E5" w:rsidRPr="00510072">
        <w:rPr>
          <w:rFonts w:cstheme="minorHAnsi"/>
          <w:iCs/>
        </w:rPr>
        <w:t>geodezyjnej</w:t>
      </w:r>
      <w:r w:rsidR="00B91D16" w:rsidRPr="00510072">
        <w:rPr>
          <w:rFonts w:cstheme="minorHAnsi"/>
          <w:iCs/>
        </w:rPr>
        <w:t xml:space="preserve"> </w:t>
      </w:r>
      <w:r w:rsidR="00FA1CDD" w:rsidRPr="00510072">
        <w:rPr>
          <w:rFonts w:cstheme="minorHAnsi"/>
          <w:iCs/>
        </w:rPr>
        <w:t xml:space="preserve">i inwentaryzacji </w:t>
      </w:r>
      <w:r w:rsidRPr="00510072">
        <w:rPr>
          <w:rFonts w:cstheme="minorHAnsi"/>
          <w:iCs/>
        </w:rPr>
        <w:t>geodezyjnej wykon</w:t>
      </w:r>
      <w:r w:rsidR="005D2B84" w:rsidRPr="00510072">
        <w:rPr>
          <w:rFonts w:cstheme="minorHAnsi"/>
          <w:iCs/>
        </w:rPr>
        <w:t>yw</w:t>
      </w:r>
      <w:r w:rsidRPr="00510072">
        <w:rPr>
          <w:rFonts w:cstheme="minorHAnsi"/>
          <w:iCs/>
        </w:rPr>
        <w:t>anych</w:t>
      </w:r>
      <w:r w:rsidR="00530F9F" w:rsidRPr="00510072">
        <w:rPr>
          <w:rFonts w:cstheme="minorHAnsi"/>
          <w:iCs/>
        </w:rPr>
        <w:t xml:space="preserve"> robót</w:t>
      </w:r>
      <w:r w:rsidR="000915B4" w:rsidRPr="00510072">
        <w:rPr>
          <w:rFonts w:cstheme="minorHAnsi"/>
          <w:iCs/>
        </w:rPr>
        <w:t>;</w:t>
      </w:r>
    </w:p>
    <w:p w14:paraId="6FC6A06E" w14:textId="650FE35D" w:rsidR="001E3DB7" w:rsidRPr="00510072" w:rsidRDefault="001E3DB7" w:rsidP="009F62E5">
      <w:pPr>
        <w:pStyle w:val="Akapitzlist"/>
        <w:numPr>
          <w:ilvl w:val="0"/>
          <w:numId w:val="29"/>
        </w:numPr>
        <w:spacing w:after="0"/>
        <w:rPr>
          <w:rFonts w:cstheme="minorHAnsi"/>
        </w:rPr>
      </w:pPr>
      <w:r w:rsidRPr="00510072">
        <w:rPr>
          <w:rFonts w:cstheme="minorHAnsi"/>
          <w:iCs/>
        </w:rPr>
        <w:lastRenderedPageBreak/>
        <w:t xml:space="preserve">kosztów zapewnienia </w:t>
      </w:r>
      <w:r w:rsidRPr="00510072">
        <w:rPr>
          <w:rFonts w:cstheme="minorHAnsi"/>
        </w:rPr>
        <w:t>nadzoru przyrodniczego przez cały okres realizacji robót</w:t>
      </w:r>
      <w:r w:rsidR="009F62E5" w:rsidRPr="00510072">
        <w:rPr>
          <w:rFonts w:cstheme="minorHAnsi"/>
        </w:rPr>
        <w:t>;</w:t>
      </w:r>
      <w:r w:rsidRPr="00510072">
        <w:rPr>
          <w:rFonts w:cstheme="minorHAnsi"/>
        </w:rPr>
        <w:t xml:space="preserve"> </w:t>
      </w:r>
    </w:p>
    <w:p w14:paraId="654112BB" w14:textId="2F41D9E6" w:rsidR="007C6B1C" w:rsidRPr="00510072" w:rsidRDefault="007C6B1C" w:rsidP="00016595">
      <w:pPr>
        <w:pStyle w:val="Akapitzlist"/>
        <w:numPr>
          <w:ilvl w:val="0"/>
          <w:numId w:val="29"/>
        </w:numPr>
        <w:spacing w:after="0"/>
        <w:jc w:val="both"/>
        <w:rPr>
          <w:rFonts w:cstheme="minorHAnsi"/>
        </w:rPr>
      </w:pPr>
      <w:r w:rsidRPr="00510072">
        <w:rPr>
          <w:rFonts w:cstheme="minorHAnsi"/>
        </w:rPr>
        <w:t>kosztów uzyskania decyzji derogacyjnej w przypadku stwierdzenia występowania gatunku chronionego na terenie budowy;</w:t>
      </w:r>
    </w:p>
    <w:p w14:paraId="32AA7A09" w14:textId="29449EC4" w:rsidR="006B6F5B" w:rsidRPr="00510072" w:rsidRDefault="000A0607" w:rsidP="009F62E5">
      <w:pPr>
        <w:pStyle w:val="Akapitzlist"/>
        <w:numPr>
          <w:ilvl w:val="0"/>
          <w:numId w:val="29"/>
        </w:numPr>
        <w:spacing w:after="0"/>
        <w:rPr>
          <w:rFonts w:cstheme="minorHAnsi"/>
          <w:iCs/>
        </w:rPr>
      </w:pPr>
      <w:r w:rsidRPr="00510072">
        <w:rPr>
          <w:rFonts w:cstheme="minorHAnsi"/>
          <w:iCs/>
        </w:rPr>
        <w:t>kosztów przygotowania dokumentacji powykonawczej</w:t>
      </w:r>
      <w:r w:rsidR="009F62E5" w:rsidRPr="00510072">
        <w:rPr>
          <w:rFonts w:cstheme="minorHAnsi"/>
          <w:iCs/>
        </w:rPr>
        <w:t>;</w:t>
      </w:r>
    </w:p>
    <w:p w14:paraId="2BC0C471" w14:textId="0C5121D4" w:rsidR="009F62E5" w:rsidRPr="00510072" w:rsidRDefault="009F62E5" w:rsidP="009F62E5">
      <w:pPr>
        <w:pStyle w:val="Akapitzlist"/>
        <w:numPr>
          <w:ilvl w:val="0"/>
          <w:numId w:val="29"/>
        </w:numPr>
        <w:spacing w:after="0"/>
        <w:rPr>
          <w:rFonts w:cstheme="minorHAnsi"/>
          <w:iCs/>
        </w:rPr>
      </w:pPr>
      <w:r w:rsidRPr="00510072">
        <w:rPr>
          <w:rFonts w:cstheme="minorHAnsi"/>
          <w:iCs/>
        </w:rPr>
        <w:t>kosztów ochrony drzew rosnących w sąsiedztwie inwestycji</w:t>
      </w:r>
      <w:r w:rsidR="007C6B1C" w:rsidRPr="00510072">
        <w:rPr>
          <w:rFonts w:cstheme="minorHAnsi"/>
          <w:iCs/>
        </w:rPr>
        <w:t>;</w:t>
      </w:r>
    </w:p>
    <w:p w14:paraId="027D65FA" w14:textId="77777777" w:rsidR="00090ABA" w:rsidRPr="00510072" w:rsidRDefault="00B11B9C" w:rsidP="009F62E5">
      <w:pPr>
        <w:pStyle w:val="Akapitzlist"/>
        <w:numPr>
          <w:ilvl w:val="0"/>
          <w:numId w:val="29"/>
        </w:numPr>
        <w:spacing w:after="0"/>
        <w:rPr>
          <w:rFonts w:cstheme="minorHAnsi"/>
          <w:iCs/>
        </w:rPr>
      </w:pPr>
      <w:r w:rsidRPr="00510072">
        <w:rPr>
          <w:rFonts w:cstheme="minorHAnsi"/>
          <w:iCs/>
        </w:rPr>
        <w:t xml:space="preserve">kosztów </w:t>
      </w:r>
      <w:r w:rsidR="00DA1129" w:rsidRPr="00510072">
        <w:rPr>
          <w:rFonts w:cstheme="minorHAnsi"/>
          <w:iCs/>
        </w:rPr>
        <w:t>nadzoru geotechnicznego</w:t>
      </w:r>
      <w:r w:rsidR="00090ABA" w:rsidRPr="00510072">
        <w:rPr>
          <w:rFonts w:cstheme="minorHAnsi"/>
          <w:iCs/>
        </w:rPr>
        <w:t>;</w:t>
      </w:r>
    </w:p>
    <w:p w14:paraId="27D90A85" w14:textId="0BFD138A" w:rsidR="00AC2F82" w:rsidRPr="00510072" w:rsidRDefault="00AC2F82" w:rsidP="009F62E5">
      <w:pPr>
        <w:pStyle w:val="Akapitzlist"/>
        <w:numPr>
          <w:ilvl w:val="0"/>
          <w:numId w:val="29"/>
        </w:numPr>
        <w:spacing w:after="0"/>
        <w:rPr>
          <w:rFonts w:cstheme="minorHAnsi"/>
          <w:iCs/>
        </w:rPr>
      </w:pPr>
      <w:r w:rsidRPr="00510072">
        <w:rPr>
          <w:rFonts w:cstheme="minorHAnsi"/>
          <w:iCs/>
        </w:rPr>
        <w:t>kosztów wykonania i montażu tablicy informacyjnej;</w:t>
      </w:r>
    </w:p>
    <w:p w14:paraId="6CAED1B5" w14:textId="6912C251" w:rsidR="009F62E5" w:rsidRPr="00510072" w:rsidRDefault="00090ABA" w:rsidP="00016595">
      <w:pPr>
        <w:pStyle w:val="Akapitzlist"/>
        <w:numPr>
          <w:ilvl w:val="0"/>
          <w:numId w:val="29"/>
        </w:numPr>
        <w:spacing w:after="0"/>
        <w:jc w:val="both"/>
        <w:rPr>
          <w:rFonts w:cstheme="minorHAnsi"/>
          <w:iCs/>
        </w:rPr>
      </w:pPr>
      <w:r w:rsidRPr="00510072">
        <w:rPr>
          <w:rFonts w:cstheme="minorHAnsi"/>
          <w:iCs/>
        </w:rPr>
        <w:t>kosztów wykonania dokumentacji fotograficznej realizowanych robót, zwłaszcza robót zanikających i ulegających zakryciu.</w:t>
      </w:r>
    </w:p>
    <w:p w14:paraId="3228765F" w14:textId="77777777" w:rsidR="00363FC8" w:rsidRPr="00510072" w:rsidRDefault="00363FC8" w:rsidP="00363FC8">
      <w:pPr>
        <w:spacing w:after="0"/>
        <w:rPr>
          <w:rFonts w:cstheme="minorHAnsi"/>
          <w:iCs/>
        </w:rPr>
      </w:pPr>
    </w:p>
    <w:p w14:paraId="160E40E6" w14:textId="77777777" w:rsidR="00363FC8" w:rsidRPr="00510072" w:rsidRDefault="00363FC8" w:rsidP="00363FC8">
      <w:pPr>
        <w:spacing w:after="120"/>
        <w:jc w:val="both"/>
        <w:rPr>
          <w:rFonts w:cstheme="minorHAnsi"/>
        </w:rPr>
      </w:pPr>
      <w:r w:rsidRPr="00510072">
        <w:rPr>
          <w:rFonts w:cstheme="minorHAnsi"/>
        </w:rPr>
        <w:t>Inne uwarunkowania:</w:t>
      </w:r>
    </w:p>
    <w:p w14:paraId="2D71E20F" w14:textId="77777777" w:rsidR="00363FC8" w:rsidRPr="00510072" w:rsidRDefault="00363FC8" w:rsidP="00016595">
      <w:pPr>
        <w:pStyle w:val="Akapitzlist"/>
        <w:numPr>
          <w:ilvl w:val="0"/>
          <w:numId w:val="29"/>
        </w:numPr>
        <w:autoSpaceDE w:val="0"/>
        <w:autoSpaceDN w:val="0"/>
        <w:adjustRightInd w:val="0"/>
        <w:spacing w:after="120" w:line="276" w:lineRule="auto"/>
        <w:jc w:val="both"/>
        <w:rPr>
          <w:rFonts w:cs="Arial"/>
        </w:rPr>
      </w:pPr>
      <w:r w:rsidRPr="00510072">
        <w:rPr>
          <w:rFonts w:cs="Arial"/>
        </w:rPr>
        <w:t xml:space="preserve">Wykonawca zobowiązany jest do prowadzenia robót w taki sposób, aby nie występowały uszkodzenia obiektów i infrastruktury, zlokalizowanych  poza terenem  budowy w obrębie działań Wykonawcy (transport). W przypadku wystąpienia uszkodzeń tych obiektów i/lub infrastruktury Wykonawca zobowiązany jest do naprawy, na własny koszt, uszkodzeń lub odtworzenia tych obiektów i/lub infrastruktury. </w:t>
      </w:r>
    </w:p>
    <w:p w14:paraId="49376865" w14:textId="614959AF" w:rsidR="00363FC8" w:rsidRPr="00510072" w:rsidRDefault="00363FC8" w:rsidP="00016595">
      <w:pPr>
        <w:pStyle w:val="Akapitzlist"/>
        <w:numPr>
          <w:ilvl w:val="0"/>
          <w:numId w:val="29"/>
        </w:numPr>
        <w:spacing w:after="0"/>
        <w:jc w:val="both"/>
        <w:rPr>
          <w:rFonts w:cstheme="minorHAnsi"/>
          <w:iCs/>
        </w:rPr>
      </w:pPr>
      <w:r w:rsidRPr="00510072">
        <w:rPr>
          <w:rFonts w:cs="Arial"/>
        </w:rPr>
        <w:t xml:space="preserve">Wykonawca we własnym zakresie organizuje i odpowiada za teren budowy, zaplecze budowy </w:t>
      </w:r>
      <w:r w:rsidRPr="00510072">
        <w:rPr>
          <w:rFonts w:cs="Arial"/>
        </w:rPr>
        <w:br/>
        <w:t xml:space="preserve">i drogi dojazdowe. Uzyskanie koniecznych w tym wypadku uzgodnień, pozwoleń i zgód jest </w:t>
      </w:r>
      <w:r w:rsidRPr="00510072">
        <w:rPr>
          <w:rFonts w:cs="Arial"/>
        </w:rPr>
        <w:br/>
        <w:t>w gestii Wykonawcy, który winien to uwzględnić w kosztach realizacji zamówienia</w:t>
      </w:r>
      <w:r w:rsidR="00016595" w:rsidRPr="00510072">
        <w:rPr>
          <w:rFonts w:cs="Arial"/>
        </w:rPr>
        <w:t>.</w:t>
      </w:r>
    </w:p>
    <w:p w14:paraId="7EDEB656" w14:textId="601A489C" w:rsidR="00363FC8" w:rsidRPr="00510072" w:rsidRDefault="00363FC8" w:rsidP="00016595">
      <w:pPr>
        <w:pStyle w:val="Akapitzlist"/>
        <w:numPr>
          <w:ilvl w:val="0"/>
          <w:numId w:val="29"/>
        </w:numPr>
        <w:autoSpaceDE w:val="0"/>
        <w:autoSpaceDN w:val="0"/>
        <w:adjustRightInd w:val="0"/>
        <w:spacing w:after="60" w:line="276" w:lineRule="auto"/>
        <w:jc w:val="both"/>
        <w:rPr>
          <w:rFonts w:cs="Arial"/>
        </w:rPr>
      </w:pPr>
      <w:r w:rsidRPr="00510072">
        <w:rPr>
          <w:rFonts w:cs="Arial"/>
        </w:rPr>
        <w:t>Przed korzystaniem przez Wykonawcę z dróg zewnętrznych, zobowiązany jest on do wykonania ich inwentaryzacji przed rozpoczęciem robót, zapewnienia  systematycznego oczyszczane z zanieczyszczeń w trakcie prowadzenia robót oraz doprowadzenia dróg do stanu sprzed rozpoczęcia robót budowlanych na zadaniu</w:t>
      </w:r>
      <w:r w:rsidR="00270036">
        <w:rPr>
          <w:rFonts w:cs="Arial"/>
        </w:rPr>
        <w:t xml:space="preserve"> lub stanu uzgodnionego z zarządcą drogi</w:t>
      </w:r>
      <w:r w:rsidRPr="00510072">
        <w:rPr>
          <w:rFonts w:cs="Arial"/>
        </w:rPr>
        <w:t>. Wykonawca winien to uwzględnić w kosztach realizacji zamówienia.</w:t>
      </w:r>
    </w:p>
    <w:p w14:paraId="6F6DDC28" w14:textId="77777777" w:rsidR="00363FC8" w:rsidRPr="00510072" w:rsidRDefault="00363FC8" w:rsidP="00016595">
      <w:pPr>
        <w:numPr>
          <w:ilvl w:val="0"/>
          <w:numId w:val="29"/>
        </w:numPr>
        <w:autoSpaceDE w:val="0"/>
        <w:autoSpaceDN w:val="0"/>
        <w:adjustRightInd w:val="0"/>
        <w:spacing w:after="60" w:line="276" w:lineRule="auto"/>
        <w:jc w:val="both"/>
        <w:rPr>
          <w:rFonts w:cs="Arial"/>
        </w:rPr>
      </w:pPr>
      <w:r w:rsidRPr="00510072">
        <w:rPr>
          <w:rFonts w:cs="Arial"/>
        </w:rPr>
        <w:t xml:space="preserve">Wykonawca dokona ewentualnych niezbędnych uzgodnień, zgłoszeń itp., wynikających </w:t>
      </w:r>
      <w:r w:rsidRPr="00510072">
        <w:rPr>
          <w:rFonts w:cs="Arial"/>
        </w:rPr>
        <w:br/>
        <w:t>z decyzji administracyjnych i dokumentacji projektowej. Wykonawca winien to uwzględnić w kosztach realizacji zamówienia.</w:t>
      </w:r>
    </w:p>
    <w:p w14:paraId="74426C73" w14:textId="56028602" w:rsidR="00363FC8" w:rsidRPr="00510072" w:rsidRDefault="00363FC8" w:rsidP="00016595">
      <w:pPr>
        <w:pStyle w:val="Akapitzlist"/>
        <w:numPr>
          <w:ilvl w:val="0"/>
          <w:numId w:val="29"/>
        </w:numPr>
        <w:spacing w:after="0"/>
        <w:jc w:val="both"/>
        <w:rPr>
          <w:rFonts w:cstheme="minorHAnsi"/>
          <w:iCs/>
        </w:rPr>
      </w:pPr>
      <w:r w:rsidRPr="00510072">
        <w:rPr>
          <w:rFonts w:cs="Arial"/>
        </w:rPr>
        <w:t>Zamawiający nie przekazuje danych dotyczących lokalizacji reperów i punktów poligonowych na potrzeby realizacji robót budowlanych. Pozyskanie tych danych leży w gestii Wykonawcy, który winien to uwzględnić w kosztach realizacji zamówienia</w:t>
      </w:r>
      <w:r w:rsidR="00016595" w:rsidRPr="00510072">
        <w:rPr>
          <w:rFonts w:cs="Arial"/>
        </w:rPr>
        <w:t>.</w:t>
      </w:r>
    </w:p>
    <w:p w14:paraId="495FADE5" w14:textId="50175A0C" w:rsidR="00363FC8" w:rsidRPr="00510072" w:rsidRDefault="00363FC8" w:rsidP="00016595">
      <w:pPr>
        <w:pStyle w:val="Akapitzlist"/>
        <w:numPr>
          <w:ilvl w:val="0"/>
          <w:numId w:val="29"/>
        </w:numPr>
        <w:spacing w:after="0"/>
        <w:jc w:val="both"/>
        <w:rPr>
          <w:rFonts w:cstheme="minorHAnsi"/>
          <w:iCs/>
        </w:rPr>
      </w:pPr>
      <w:r w:rsidRPr="00510072">
        <w:rPr>
          <w:rFonts w:cs="Arial"/>
        </w:rPr>
        <w:t>Wszystkie materiały i wyroby, które będą użyte do wykonania przedmiotowego zamówienia  muszą być przed zastosowaniem zgłoszone w formie pisemnej zamawiającemu i uzyskać jego  akceptację - zgłoszenie może być dokonane drogą elektroniczną.</w:t>
      </w:r>
    </w:p>
    <w:p w14:paraId="6EEC936D" w14:textId="77777777" w:rsidR="00363FC8" w:rsidRPr="00510072" w:rsidRDefault="00363FC8" w:rsidP="00016595">
      <w:pPr>
        <w:numPr>
          <w:ilvl w:val="0"/>
          <w:numId w:val="29"/>
        </w:numPr>
        <w:autoSpaceDE w:val="0"/>
        <w:autoSpaceDN w:val="0"/>
        <w:adjustRightInd w:val="0"/>
        <w:spacing w:after="60" w:line="276" w:lineRule="auto"/>
        <w:jc w:val="both"/>
        <w:rPr>
          <w:rFonts w:cs="Arial"/>
        </w:rPr>
      </w:pPr>
      <w:r w:rsidRPr="00510072">
        <w:rPr>
          <w:rFonts w:cs="Arial"/>
        </w:rPr>
        <w:t>Wykonawca ma obowiązek niezwłocznie zgłaszać zamawiającemu, wszelkie konieczne zmiany i odstępstwa od dokumentacji projektowej, tj. nie później niż w ciągu 2 dni roboczych od ich identyfikacji.</w:t>
      </w:r>
    </w:p>
    <w:p w14:paraId="3FD362CE" w14:textId="448A2CEA" w:rsidR="00363FC8" w:rsidRPr="00510072" w:rsidRDefault="00363FC8" w:rsidP="00265333">
      <w:pPr>
        <w:pStyle w:val="Akapitzlist"/>
        <w:numPr>
          <w:ilvl w:val="0"/>
          <w:numId w:val="29"/>
        </w:numPr>
        <w:spacing w:after="0"/>
        <w:jc w:val="both"/>
        <w:rPr>
          <w:rFonts w:cstheme="minorHAnsi"/>
          <w:iCs/>
        </w:rPr>
      </w:pPr>
      <w:r w:rsidRPr="00510072">
        <w:rPr>
          <w:rFonts w:cs="Arial"/>
        </w:rPr>
        <w:t>Wszystkie pisma, wnioski, zawiadomienia, dokumenty itp. związane z realizacją zamówienia,  składane lub wysyłane przez wykonawcę do innych podmiotów niż zamawiający, należy  przekazywać do wiadomości zamawiającego w ciągu 3 dni roboczych od dnia ich złożenia lub wysłania.</w:t>
      </w:r>
    </w:p>
    <w:p w14:paraId="1F7047FC" w14:textId="038B20EE" w:rsidR="00363FC8" w:rsidRPr="00510072" w:rsidRDefault="00363FC8" w:rsidP="00265333">
      <w:pPr>
        <w:pStyle w:val="Akapitzlist"/>
        <w:numPr>
          <w:ilvl w:val="0"/>
          <w:numId w:val="29"/>
        </w:numPr>
        <w:spacing w:after="0"/>
        <w:jc w:val="both"/>
        <w:rPr>
          <w:rFonts w:cstheme="minorHAnsi"/>
          <w:iCs/>
        </w:rPr>
      </w:pPr>
      <w:r w:rsidRPr="00510072">
        <w:rPr>
          <w:rFonts w:cs="Arial"/>
        </w:rPr>
        <w:t>Wykonawca równocześnie ze zgłoszeniem przedmiotu zamówienia do odbioru końcowego, winien przekazać zamawiającemu, pełną dokumentację powykonawczą, w tym operat geodezyjny powykonawczy, zgodnie z obowiązującymi przepisami prawa. Dokumentację powykonawczą należy wykonać w dwóch egzemplarzach w wersji papierowej i w dwóch egzemplarzach wersji elektronicznej.</w:t>
      </w:r>
    </w:p>
    <w:p w14:paraId="5AB974FD" w14:textId="74BDF557" w:rsidR="00363FC8" w:rsidRPr="00510072" w:rsidRDefault="00363FC8" w:rsidP="00265333">
      <w:pPr>
        <w:numPr>
          <w:ilvl w:val="0"/>
          <w:numId w:val="29"/>
        </w:numPr>
        <w:autoSpaceDE w:val="0"/>
        <w:autoSpaceDN w:val="0"/>
        <w:adjustRightInd w:val="0"/>
        <w:spacing w:after="60" w:line="276" w:lineRule="auto"/>
        <w:jc w:val="both"/>
        <w:rPr>
          <w:rFonts w:cs="Arial"/>
        </w:rPr>
      </w:pPr>
      <w:r w:rsidRPr="00510072">
        <w:rPr>
          <w:rFonts w:cs="Arial"/>
        </w:rPr>
        <w:lastRenderedPageBreak/>
        <w:t xml:space="preserve">Wykonawca w ramach zamówienia jest zobowiązany przekazać zamawiającemu po zakończeniu robót, w terminie ustalonym z zamawiającym, kopię mapy zasadniczej obejmującą wybudowane lub przebudowane elementy zamówienia (ze zmianami wniesionymi na podstawie dokumentacji </w:t>
      </w:r>
      <w:proofErr w:type="spellStart"/>
      <w:r w:rsidRPr="00510072">
        <w:rPr>
          <w:rFonts w:cs="Arial"/>
        </w:rPr>
        <w:t>geodezyjno</w:t>
      </w:r>
      <w:proofErr w:type="spellEnd"/>
      <w:r w:rsidRPr="00510072">
        <w:rPr>
          <w:rFonts w:cs="Arial"/>
        </w:rPr>
        <w:t xml:space="preserve"> – kartograficznej sporządzonej w wyniku geodezyjnej inwentaryzacji powykonawczej), poświadczonej przez właściwy organ prowadzący państwowy zasób geodezyjny i kartograficzny. </w:t>
      </w:r>
    </w:p>
    <w:p w14:paraId="3C0271ED" w14:textId="1946826A" w:rsidR="00363FC8" w:rsidRPr="00510072" w:rsidRDefault="00363FC8" w:rsidP="00265333">
      <w:pPr>
        <w:numPr>
          <w:ilvl w:val="0"/>
          <w:numId w:val="29"/>
        </w:numPr>
        <w:autoSpaceDE w:val="0"/>
        <w:autoSpaceDN w:val="0"/>
        <w:adjustRightInd w:val="0"/>
        <w:spacing w:after="60" w:line="276" w:lineRule="auto"/>
        <w:jc w:val="both"/>
        <w:rPr>
          <w:rFonts w:cs="Arial"/>
        </w:rPr>
      </w:pPr>
      <w:r w:rsidRPr="00510072">
        <w:rPr>
          <w:rFonts w:cs="Arial"/>
        </w:rPr>
        <w:t xml:space="preserve">Wszelkie niezbędne procedury, dokumenty, badania i ekspertyzy związane z odbiorami (częściowymi, końcowym, ostatecznym (pogwarancyjnym)) przedmiotu zamówienia, leżą </w:t>
      </w:r>
      <w:r w:rsidRPr="00510072">
        <w:rPr>
          <w:rFonts w:cs="Arial"/>
        </w:rPr>
        <w:br/>
        <w:t xml:space="preserve">w gestii </w:t>
      </w:r>
      <w:r w:rsidR="0095473C" w:rsidRPr="00510072">
        <w:rPr>
          <w:rFonts w:cs="Arial"/>
        </w:rPr>
        <w:t>w</w:t>
      </w:r>
      <w:r w:rsidRPr="00510072">
        <w:rPr>
          <w:rFonts w:cs="Arial"/>
        </w:rPr>
        <w:t>ykonawcy i będą realizowane jego staraniem i na jego koszt.</w:t>
      </w:r>
    </w:p>
    <w:p w14:paraId="62363E63" w14:textId="77777777" w:rsidR="00363FC8" w:rsidRPr="00510072" w:rsidRDefault="00363FC8" w:rsidP="00265333">
      <w:pPr>
        <w:numPr>
          <w:ilvl w:val="0"/>
          <w:numId w:val="29"/>
        </w:numPr>
        <w:autoSpaceDE w:val="0"/>
        <w:autoSpaceDN w:val="0"/>
        <w:adjustRightInd w:val="0"/>
        <w:spacing w:after="60" w:line="276" w:lineRule="auto"/>
        <w:jc w:val="both"/>
        <w:rPr>
          <w:rFonts w:cs="Arial"/>
        </w:rPr>
      </w:pPr>
      <w:r w:rsidRPr="00510072">
        <w:rPr>
          <w:rFonts w:cs="Arial"/>
        </w:rPr>
        <w:t xml:space="preserve">Wykonawca zobowiązany jest do uzgodnienia z właścicielami gruntów prawa do dysponowania gruntami oraz ewentualnej rekompensaty finansowej celem organizacji np. miejsc przeładunkowych oraz miejsc składowania i wywożenia materiałów. </w:t>
      </w:r>
    </w:p>
    <w:p w14:paraId="7BC483AB" w14:textId="1767A3F4" w:rsidR="00363FC8" w:rsidRPr="00510072" w:rsidRDefault="00363FC8" w:rsidP="00265333">
      <w:pPr>
        <w:numPr>
          <w:ilvl w:val="0"/>
          <w:numId w:val="29"/>
        </w:numPr>
        <w:autoSpaceDE w:val="0"/>
        <w:autoSpaceDN w:val="0"/>
        <w:adjustRightInd w:val="0"/>
        <w:spacing w:after="60" w:line="276" w:lineRule="auto"/>
        <w:jc w:val="both"/>
        <w:rPr>
          <w:rFonts w:cs="Arial"/>
        </w:rPr>
      </w:pPr>
      <w:r w:rsidRPr="00510072">
        <w:rPr>
          <w:rFonts w:cs="Arial"/>
        </w:rPr>
        <w:t xml:space="preserve">Wykonawca zobowiązany jest do niezwłocznego informowania </w:t>
      </w:r>
      <w:r w:rsidR="0095473C" w:rsidRPr="00510072">
        <w:rPr>
          <w:rFonts w:cs="Arial"/>
        </w:rPr>
        <w:t>z</w:t>
      </w:r>
      <w:r w:rsidRPr="00510072">
        <w:rPr>
          <w:rFonts w:cs="Arial"/>
        </w:rPr>
        <w:t>amawiającego o wszelkich zmianach swojego statusu prawnego, a także o wszczęciu postępowania upadłościowego lub likwidacyjnego oraz o każdej zmianie adresu swojej siedziby.</w:t>
      </w:r>
    </w:p>
    <w:p w14:paraId="5A93B15A" w14:textId="77777777" w:rsidR="00363FC8" w:rsidRPr="00510072" w:rsidRDefault="00363FC8" w:rsidP="00363FC8">
      <w:pPr>
        <w:pStyle w:val="Akapitzlist"/>
        <w:spacing w:after="0"/>
        <w:rPr>
          <w:rFonts w:cstheme="minorHAnsi"/>
          <w:iCs/>
        </w:rPr>
      </w:pPr>
    </w:p>
    <w:p w14:paraId="319D35A1" w14:textId="223D705E" w:rsidR="00363FC8" w:rsidRPr="00510072" w:rsidRDefault="00363FC8" w:rsidP="00265333">
      <w:pPr>
        <w:autoSpaceDE w:val="0"/>
        <w:autoSpaceDN w:val="0"/>
        <w:adjustRightInd w:val="0"/>
        <w:spacing w:after="120" w:line="276" w:lineRule="auto"/>
        <w:jc w:val="both"/>
        <w:rPr>
          <w:rFonts w:cstheme="minorHAnsi"/>
          <w:iCs/>
        </w:rPr>
      </w:pPr>
      <w:r w:rsidRPr="00510072">
        <w:rPr>
          <w:rFonts w:cstheme="minorHAnsi"/>
          <w:iCs/>
        </w:rPr>
        <w:t xml:space="preserve">Zaleca się, aby </w:t>
      </w:r>
      <w:r w:rsidR="0095473C" w:rsidRPr="00510072">
        <w:rPr>
          <w:rFonts w:cstheme="minorHAnsi"/>
          <w:iCs/>
        </w:rPr>
        <w:t>w</w:t>
      </w:r>
      <w:r w:rsidRPr="00510072">
        <w:rPr>
          <w:rFonts w:cstheme="minorHAnsi"/>
          <w:iCs/>
        </w:rPr>
        <w:t>ykonawca</w:t>
      </w:r>
      <w:r w:rsidRPr="00510072">
        <w:rPr>
          <w:rFonts w:cstheme="minorHAnsi"/>
          <w:iCs/>
          <w:color w:val="FF0000"/>
        </w:rPr>
        <w:t xml:space="preserve"> </w:t>
      </w:r>
      <w:r w:rsidRPr="00510072">
        <w:rPr>
          <w:rFonts w:cstheme="minorHAnsi"/>
          <w:iCs/>
        </w:rPr>
        <w:t xml:space="preserve">dokonał oględzin terenu objętego zamówieniem, w celu oszacowania wszystkich robót niezbędnych  do prawidłowego wykonania umowy. </w:t>
      </w:r>
    </w:p>
    <w:p w14:paraId="771F3DA6" w14:textId="77777777" w:rsidR="00363FC8" w:rsidRPr="00510072" w:rsidRDefault="00363FC8" w:rsidP="00363FC8">
      <w:pPr>
        <w:pStyle w:val="Akapitzlist"/>
        <w:spacing w:after="0"/>
        <w:jc w:val="both"/>
        <w:rPr>
          <w:rFonts w:cstheme="minorHAnsi"/>
          <w:iCs/>
        </w:rPr>
      </w:pPr>
    </w:p>
    <w:p w14:paraId="72F6F27B" w14:textId="06ABB891" w:rsidR="00553488" w:rsidRPr="00510072" w:rsidRDefault="000D69F6" w:rsidP="007D30A2">
      <w:pPr>
        <w:spacing w:after="120"/>
        <w:jc w:val="both"/>
        <w:rPr>
          <w:rFonts w:cstheme="minorHAnsi"/>
          <w:b/>
          <w:bCs/>
        </w:rPr>
      </w:pPr>
      <w:r w:rsidRPr="00510072">
        <w:rPr>
          <w:rFonts w:cstheme="minorHAnsi"/>
          <w:b/>
          <w:bCs/>
        </w:rPr>
        <w:t>Zakres i wymagania dotyczące nadzoru przyrodniczego</w:t>
      </w:r>
    </w:p>
    <w:p w14:paraId="2780FD17" w14:textId="06C14077" w:rsidR="00C06989" w:rsidRPr="00510072" w:rsidRDefault="000D69F6" w:rsidP="00265333">
      <w:pPr>
        <w:spacing w:after="120"/>
        <w:jc w:val="both"/>
        <w:rPr>
          <w:rFonts w:cstheme="minorHAnsi"/>
        </w:rPr>
      </w:pPr>
      <w:r w:rsidRPr="00510072">
        <w:rPr>
          <w:rFonts w:cstheme="minorHAnsi"/>
        </w:rPr>
        <w:t>Nadzór przyrodniczy polegał będzie na kontroli i nadzorze nad wykonywanymi robotami w celu zminimalizowania ewentualnych negatywnych sku</w:t>
      </w:r>
      <w:r w:rsidR="00C06989" w:rsidRPr="00510072">
        <w:rPr>
          <w:rFonts w:cstheme="minorHAnsi"/>
        </w:rPr>
        <w:t xml:space="preserve">tków oddziaływania prowadzonych </w:t>
      </w:r>
      <w:r w:rsidRPr="00510072">
        <w:rPr>
          <w:rFonts w:cstheme="minorHAnsi"/>
        </w:rPr>
        <w:t>prac na środowisko przyrodnicze, w szczególności kontroli zgodności wykonywania robót z zapisami decyzji środowiskowej DGKiOŚ-ROŚ.6220.5.2013.AZ z dnia 23.04.2014 r.</w:t>
      </w:r>
    </w:p>
    <w:p w14:paraId="5E4E1902" w14:textId="37BEA306" w:rsidR="000D69F6" w:rsidRPr="00510072" w:rsidRDefault="000D69F6" w:rsidP="007D30A2">
      <w:pPr>
        <w:spacing w:after="0"/>
        <w:jc w:val="both"/>
        <w:rPr>
          <w:rFonts w:cstheme="minorHAnsi"/>
        </w:rPr>
      </w:pPr>
      <w:r w:rsidRPr="00510072">
        <w:rPr>
          <w:rFonts w:cstheme="minorHAnsi"/>
        </w:rPr>
        <w:t xml:space="preserve">Zakres nadzoru przyrodniczego obejmuje: </w:t>
      </w:r>
    </w:p>
    <w:p w14:paraId="40FFF10F" w14:textId="69E319B2" w:rsidR="000D69F6" w:rsidRPr="00510072" w:rsidRDefault="00DA0F78" w:rsidP="00265333">
      <w:pPr>
        <w:pStyle w:val="Akapitzlist"/>
        <w:numPr>
          <w:ilvl w:val="0"/>
          <w:numId w:val="30"/>
        </w:numPr>
        <w:spacing w:after="0"/>
        <w:jc w:val="both"/>
        <w:rPr>
          <w:rFonts w:cstheme="minorHAnsi"/>
        </w:rPr>
      </w:pPr>
      <w:r w:rsidRPr="00510072">
        <w:rPr>
          <w:rFonts w:cstheme="minorHAnsi"/>
        </w:rPr>
        <w:t>p</w:t>
      </w:r>
      <w:r w:rsidR="003D1C79" w:rsidRPr="00510072">
        <w:rPr>
          <w:rFonts w:cstheme="minorHAnsi"/>
        </w:rPr>
        <w:t xml:space="preserve">rzeprowadzenie badań ichtiofauny pod kątem </w:t>
      </w:r>
      <w:r w:rsidR="000D69F6" w:rsidRPr="00510072">
        <w:rPr>
          <w:rFonts w:cstheme="minorHAnsi"/>
        </w:rPr>
        <w:t xml:space="preserve">występowania w </w:t>
      </w:r>
      <w:r w:rsidR="003D1C79" w:rsidRPr="00510072">
        <w:rPr>
          <w:rFonts w:cstheme="minorHAnsi"/>
        </w:rPr>
        <w:t xml:space="preserve">cieku larw minoga strumieniowego - przed rozpoczęciem robót w korycie cieku; </w:t>
      </w:r>
    </w:p>
    <w:p w14:paraId="55212F60" w14:textId="50D00678" w:rsidR="00C06989" w:rsidRPr="00510072" w:rsidRDefault="000D69F6" w:rsidP="00265333">
      <w:pPr>
        <w:pStyle w:val="Akapitzlist"/>
        <w:numPr>
          <w:ilvl w:val="0"/>
          <w:numId w:val="30"/>
        </w:numPr>
        <w:spacing w:after="0"/>
        <w:jc w:val="both"/>
        <w:rPr>
          <w:rFonts w:cstheme="minorHAnsi"/>
        </w:rPr>
      </w:pPr>
      <w:r w:rsidRPr="00510072">
        <w:rPr>
          <w:rFonts w:cstheme="minorHAnsi"/>
        </w:rPr>
        <w:t xml:space="preserve">w przypadku stwierdzenia występowania </w:t>
      </w:r>
      <w:r w:rsidR="003D1C79" w:rsidRPr="00510072">
        <w:rPr>
          <w:rFonts w:cstheme="minorHAnsi"/>
        </w:rPr>
        <w:t xml:space="preserve">larw minoga strumieniowego </w:t>
      </w:r>
      <w:r w:rsidR="00A71783" w:rsidRPr="00510072">
        <w:rPr>
          <w:rFonts w:cstheme="minorHAnsi"/>
        </w:rPr>
        <w:t>–</w:t>
      </w:r>
      <w:r w:rsidR="003D1C79" w:rsidRPr="00510072">
        <w:rPr>
          <w:rFonts w:cstheme="minorHAnsi"/>
        </w:rPr>
        <w:t xml:space="preserve"> </w:t>
      </w:r>
      <w:r w:rsidR="00A71783" w:rsidRPr="00510072">
        <w:rPr>
          <w:rFonts w:cstheme="minorHAnsi"/>
        </w:rPr>
        <w:t>przeniesienie larw w bezpieczne miejsca, odpowiadające wymogom siedliskowym gatunku;</w:t>
      </w:r>
    </w:p>
    <w:p w14:paraId="300EB9BF" w14:textId="2392F01D" w:rsidR="00A71783" w:rsidRPr="00510072" w:rsidRDefault="00A71783" w:rsidP="009F62E5">
      <w:pPr>
        <w:pStyle w:val="Akapitzlist"/>
        <w:numPr>
          <w:ilvl w:val="0"/>
          <w:numId w:val="30"/>
        </w:numPr>
        <w:spacing w:after="0"/>
        <w:rPr>
          <w:rFonts w:cstheme="minorHAnsi"/>
        </w:rPr>
      </w:pPr>
      <w:r w:rsidRPr="00510072">
        <w:rPr>
          <w:rFonts w:cstheme="minorHAnsi"/>
        </w:rPr>
        <w:t xml:space="preserve">kontrola zabezpieczeń robót płotkami ochronnymi w celu ochrony </w:t>
      </w:r>
      <w:proofErr w:type="spellStart"/>
      <w:r w:rsidRPr="00510072">
        <w:rPr>
          <w:rFonts w:cstheme="minorHAnsi"/>
        </w:rPr>
        <w:t>herpetofauny</w:t>
      </w:r>
      <w:proofErr w:type="spellEnd"/>
      <w:r w:rsidRPr="00510072">
        <w:rPr>
          <w:rFonts w:cstheme="minorHAnsi"/>
        </w:rPr>
        <w:t>;</w:t>
      </w:r>
    </w:p>
    <w:p w14:paraId="315EC42A" w14:textId="4D10A75E" w:rsidR="002D5EEC" w:rsidRPr="00510072" w:rsidRDefault="002D5EEC" w:rsidP="00265333">
      <w:pPr>
        <w:pStyle w:val="Akapitzlist"/>
        <w:numPr>
          <w:ilvl w:val="0"/>
          <w:numId w:val="30"/>
        </w:numPr>
        <w:spacing w:after="0"/>
        <w:jc w:val="both"/>
        <w:rPr>
          <w:rFonts w:cstheme="minorHAnsi"/>
        </w:rPr>
      </w:pPr>
      <w:r w:rsidRPr="00510072">
        <w:rPr>
          <w:rFonts w:cstheme="minorHAnsi"/>
        </w:rPr>
        <w:t>kontrola zabezpieczenia drzew rosnących w sąsiedztwie budowy i narażonych na uszkodzenia w wyniku prowadzonych robót;</w:t>
      </w:r>
    </w:p>
    <w:p w14:paraId="77D61BDF" w14:textId="75BB50B5" w:rsidR="00A40853" w:rsidRPr="00510072" w:rsidRDefault="000D69F6" w:rsidP="00265333">
      <w:pPr>
        <w:pStyle w:val="Akapitzlist"/>
        <w:numPr>
          <w:ilvl w:val="0"/>
          <w:numId w:val="30"/>
        </w:numPr>
        <w:spacing w:after="0"/>
        <w:jc w:val="both"/>
        <w:rPr>
          <w:rFonts w:cstheme="minorHAnsi"/>
        </w:rPr>
      </w:pPr>
      <w:r w:rsidRPr="00510072">
        <w:rPr>
          <w:rFonts w:cstheme="minorHAnsi"/>
        </w:rPr>
        <w:t>kontrola realizacji robót przez Wykonawcę</w:t>
      </w:r>
      <w:r w:rsidR="00A71783" w:rsidRPr="00510072">
        <w:rPr>
          <w:rFonts w:cstheme="minorHAnsi"/>
        </w:rPr>
        <w:t xml:space="preserve"> pod kątem stosowania</w:t>
      </w:r>
      <w:r w:rsidR="001B5A1F">
        <w:rPr>
          <w:rFonts w:cstheme="minorHAnsi"/>
        </w:rPr>
        <w:t>,</w:t>
      </w:r>
      <w:r w:rsidR="00A71783" w:rsidRPr="00510072">
        <w:rPr>
          <w:rFonts w:cstheme="minorHAnsi"/>
        </w:rPr>
        <w:t xml:space="preserve"> </w:t>
      </w:r>
      <w:r w:rsidR="001B5A1F">
        <w:rPr>
          <w:rFonts w:cstheme="minorHAnsi"/>
        </w:rPr>
        <w:t xml:space="preserve">innych niż wyżej wymienione, </w:t>
      </w:r>
      <w:r w:rsidR="00A71783" w:rsidRPr="00510072">
        <w:rPr>
          <w:rFonts w:cstheme="minorHAnsi"/>
        </w:rPr>
        <w:t>zapisów wydanej decyzji środowiskowej</w:t>
      </w:r>
      <w:r w:rsidRPr="00510072">
        <w:rPr>
          <w:rFonts w:cstheme="minorHAnsi"/>
        </w:rPr>
        <w:t>, kontrola wykonywania ewentualnych</w:t>
      </w:r>
      <w:r w:rsidR="00C06989" w:rsidRPr="00510072">
        <w:rPr>
          <w:rFonts w:cstheme="minorHAnsi"/>
        </w:rPr>
        <w:t xml:space="preserve"> </w:t>
      </w:r>
      <w:r w:rsidRPr="00510072">
        <w:rPr>
          <w:rFonts w:cstheme="minorHAnsi"/>
        </w:rPr>
        <w:t>zaleconych przez nadzór przyrodniczy działań ochronnych</w:t>
      </w:r>
      <w:r w:rsidR="00A40853" w:rsidRPr="00510072">
        <w:rPr>
          <w:rFonts w:cstheme="minorHAnsi"/>
        </w:rPr>
        <w:t>;</w:t>
      </w:r>
      <w:r w:rsidRPr="00510072">
        <w:rPr>
          <w:rFonts w:cstheme="minorHAnsi"/>
        </w:rPr>
        <w:t xml:space="preserve"> </w:t>
      </w:r>
    </w:p>
    <w:p w14:paraId="5C482ADD" w14:textId="2F9DD4E7" w:rsidR="000D69F6" w:rsidRPr="00510072" w:rsidRDefault="000D69F6" w:rsidP="00265333">
      <w:pPr>
        <w:pStyle w:val="Akapitzlist"/>
        <w:numPr>
          <w:ilvl w:val="0"/>
          <w:numId w:val="30"/>
        </w:numPr>
        <w:spacing w:after="0"/>
        <w:jc w:val="both"/>
        <w:rPr>
          <w:rFonts w:cstheme="minorHAnsi"/>
        </w:rPr>
      </w:pPr>
      <w:r w:rsidRPr="00510072">
        <w:rPr>
          <w:rFonts w:cstheme="minorHAnsi"/>
        </w:rPr>
        <w:t>każdorazowe potwierdzenie zakresu dokonanego nad</w:t>
      </w:r>
      <w:r w:rsidR="00C06989" w:rsidRPr="00510072">
        <w:rPr>
          <w:rFonts w:cstheme="minorHAnsi"/>
        </w:rPr>
        <w:t>zoru poprzez sporządzenie karty</w:t>
      </w:r>
      <w:r w:rsidRPr="00510072">
        <w:rPr>
          <w:rFonts w:cstheme="minorHAnsi"/>
        </w:rPr>
        <w:t xml:space="preserve">   </w:t>
      </w:r>
      <w:r w:rsidR="00E35750" w:rsidRPr="00510072">
        <w:rPr>
          <w:rFonts w:cstheme="minorHAnsi"/>
        </w:rPr>
        <w:t xml:space="preserve">     </w:t>
      </w:r>
      <w:r w:rsidRPr="00510072">
        <w:rPr>
          <w:rFonts w:cstheme="minorHAnsi"/>
        </w:rPr>
        <w:t xml:space="preserve"> nadzoru przyrodniczego (przykładowy wzór karty stanowi załącznik nr </w:t>
      </w:r>
      <w:proofErr w:type="spellStart"/>
      <w:r w:rsidRPr="00510072">
        <w:rPr>
          <w:rFonts w:cstheme="minorHAnsi"/>
        </w:rPr>
        <w:t>1</w:t>
      </w:r>
      <w:r w:rsidR="00B11B9C" w:rsidRPr="00510072">
        <w:rPr>
          <w:rFonts w:cstheme="minorHAnsi"/>
        </w:rPr>
        <w:t>i</w:t>
      </w:r>
      <w:proofErr w:type="spellEnd"/>
      <w:r w:rsidRPr="00510072">
        <w:rPr>
          <w:rFonts w:cstheme="minorHAnsi"/>
        </w:rPr>
        <w:t xml:space="preserve"> do OPZ)</w:t>
      </w:r>
      <w:r w:rsidR="00A40853" w:rsidRPr="00510072">
        <w:rPr>
          <w:rFonts w:cstheme="minorHAnsi"/>
        </w:rPr>
        <w:t>;</w:t>
      </w:r>
    </w:p>
    <w:p w14:paraId="6E76B470" w14:textId="49203B2D" w:rsidR="006B6F5B" w:rsidRPr="00510072" w:rsidRDefault="000D69F6" w:rsidP="00265333">
      <w:pPr>
        <w:pStyle w:val="Akapitzlist"/>
        <w:numPr>
          <w:ilvl w:val="0"/>
          <w:numId w:val="30"/>
        </w:numPr>
        <w:spacing w:after="0"/>
        <w:jc w:val="both"/>
        <w:rPr>
          <w:rFonts w:cstheme="minorHAnsi"/>
        </w:rPr>
      </w:pPr>
      <w:r w:rsidRPr="00510072">
        <w:rPr>
          <w:rFonts w:cstheme="minorHAnsi"/>
        </w:rPr>
        <w:t xml:space="preserve">sporządzenie sprawozdania końcowego z przeprowadzonego nadzoru zawierającego </w:t>
      </w:r>
      <w:r w:rsidR="00C06989" w:rsidRPr="00510072">
        <w:rPr>
          <w:rFonts w:cstheme="minorHAnsi"/>
        </w:rPr>
        <w:t>w</w:t>
      </w:r>
      <w:r w:rsidRPr="00510072">
        <w:rPr>
          <w:rFonts w:cstheme="minorHAnsi"/>
        </w:rPr>
        <w:t>yniki prowadzonych obserwacji, opis działań podjętych w celu wyeliminowania potencjalnego, negatywnego wpływu prowadzonych prac na środowisko przyrodnicze, wnioski z podjętych działań</w:t>
      </w:r>
      <w:r w:rsidR="00553488" w:rsidRPr="00510072">
        <w:rPr>
          <w:rFonts w:cstheme="minorHAnsi"/>
        </w:rPr>
        <w:t>.</w:t>
      </w:r>
    </w:p>
    <w:p w14:paraId="6E336F62" w14:textId="66259669" w:rsidR="006B6F5B" w:rsidRPr="00510072" w:rsidRDefault="000D69F6" w:rsidP="00265333">
      <w:pPr>
        <w:spacing w:after="0"/>
        <w:jc w:val="both"/>
        <w:rPr>
          <w:rFonts w:cstheme="minorHAnsi"/>
        </w:rPr>
      </w:pPr>
      <w:r w:rsidRPr="00510072">
        <w:rPr>
          <w:rFonts w:cstheme="minorHAnsi"/>
        </w:rPr>
        <w:t xml:space="preserve">Nadzór przyrodniczy powinien być wykonywany przez osobę /osoby/ posiadającą </w:t>
      </w:r>
      <w:r w:rsidR="006B6F5B" w:rsidRPr="00510072">
        <w:rPr>
          <w:rFonts w:cstheme="minorHAnsi"/>
        </w:rPr>
        <w:t>n</w:t>
      </w:r>
      <w:r w:rsidRPr="00510072">
        <w:rPr>
          <w:rFonts w:cstheme="minorHAnsi"/>
        </w:rPr>
        <w:t>iezbędne kwalifikacje gwarantujące należyte wykonanie powierzonych obowiązków, tj. osobę /osoby/ legitymującą się wykształceniem wyższym o kierunku biologia</w:t>
      </w:r>
      <w:r w:rsidR="007E3B26">
        <w:rPr>
          <w:rFonts w:cstheme="minorHAnsi"/>
        </w:rPr>
        <w:t xml:space="preserve"> lub</w:t>
      </w:r>
      <w:r w:rsidRPr="00510072">
        <w:rPr>
          <w:rFonts w:cstheme="minorHAnsi"/>
        </w:rPr>
        <w:t xml:space="preserve"> ochrona środowiska lub pokrewne </w:t>
      </w:r>
      <w:r w:rsidRPr="00510072">
        <w:rPr>
          <w:rFonts w:cstheme="minorHAnsi"/>
        </w:rPr>
        <w:lastRenderedPageBreak/>
        <w:t>oraz doświadczeniem w sprawowaniu nadzorów przyrodniczych,</w:t>
      </w:r>
      <w:r w:rsidR="00E35750" w:rsidRPr="00510072">
        <w:rPr>
          <w:rFonts w:cstheme="minorHAnsi"/>
        </w:rPr>
        <w:t xml:space="preserve"> m</w:t>
      </w:r>
      <w:r w:rsidRPr="00510072">
        <w:rPr>
          <w:rFonts w:cstheme="minorHAnsi"/>
        </w:rPr>
        <w:t xml:space="preserve">onitoringu oddziaływania na środowisko lub inwentaryzacji przyrodniczej. </w:t>
      </w:r>
    </w:p>
    <w:p w14:paraId="34DBB240" w14:textId="5B04B7EE" w:rsidR="00DA1129" w:rsidRPr="00510072" w:rsidRDefault="000D69F6" w:rsidP="00265333">
      <w:pPr>
        <w:spacing w:after="120"/>
        <w:jc w:val="both"/>
        <w:rPr>
          <w:rFonts w:cstheme="minorHAnsi"/>
        </w:rPr>
      </w:pPr>
      <w:r w:rsidRPr="00510072">
        <w:rPr>
          <w:rFonts w:cstheme="minorHAnsi"/>
        </w:rPr>
        <w:t>Wykonawca zobowiązany jest wykonać wszystkie czynności przewidziane dla pełnienia nadzoru przyrodniczego oraz sprawozdania z przeprowadzonego nadzoru zgodnie z obowiązującymi przepisami prawa, w szczególności z ustawą z dnia 16 kwietnia 2004 r. o ochronie przyrody (</w:t>
      </w:r>
      <w:r w:rsidR="00A40853" w:rsidRPr="00510072">
        <w:rPr>
          <w:rFonts w:cstheme="minorHAnsi"/>
        </w:rPr>
        <w:t xml:space="preserve">tj. </w:t>
      </w:r>
      <w:r w:rsidRPr="00510072">
        <w:rPr>
          <w:rFonts w:cstheme="minorHAnsi"/>
        </w:rPr>
        <w:t>Dz. U. z 202</w:t>
      </w:r>
      <w:r w:rsidR="00DA0F78" w:rsidRPr="00510072">
        <w:rPr>
          <w:rFonts w:cstheme="minorHAnsi"/>
        </w:rPr>
        <w:t>3</w:t>
      </w:r>
      <w:r w:rsidRPr="00510072">
        <w:rPr>
          <w:rFonts w:cstheme="minorHAnsi"/>
        </w:rPr>
        <w:t xml:space="preserve"> r., poz. </w:t>
      </w:r>
      <w:r w:rsidR="00DA0F78" w:rsidRPr="00510072">
        <w:rPr>
          <w:rFonts w:cstheme="minorHAnsi"/>
        </w:rPr>
        <w:t>1336</w:t>
      </w:r>
      <w:r w:rsidR="00A40853" w:rsidRPr="00510072">
        <w:rPr>
          <w:rFonts w:cstheme="minorHAnsi"/>
        </w:rPr>
        <w:t xml:space="preserve"> ze zm.</w:t>
      </w:r>
      <w:r w:rsidRPr="00510072">
        <w:rPr>
          <w:rFonts w:cstheme="minorHAnsi"/>
        </w:rPr>
        <w:t>), ustawą z dnia 27 kwietnia 2001 r. Prawo ochrony środowiska (</w:t>
      </w:r>
      <w:r w:rsidR="00A40853" w:rsidRPr="00510072">
        <w:rPr>
          <w:rFonts w:cstheme="minorHAnsi"/>
        </w:rPr>
        <w:t xml:space="preserve">tj. </w:t>
      </w:r>
      <w:r w:rsidRPr="00510072">
        <w:rPr>
          <w:rFonts w:cstheme="minorHAnsi"/>
        </w:rPr>
        <w:t>Dz. U. z 2022 r., poz. 2556</w:t>
      </w:r>
      <w:r w:rsidR="00A40853" w:rsidRPr="00510072">
        <w:rPr>
          <w:rFonts w:cstheme="minorHAnsi"/>
        </w:rPr>
        <w:t xml:space="preserve"> ze zm. </w:t>
      </w:r>
      <w:r w:rsidRPr="00510072">
        <w:rPr>
          <w:rFonts w:cstheme="minorHAnsi"/>
        </w:rPr>
        <w:t>) oraz do przestrzegania wytycznych Zamawiającego</w:t>
      </w:r>
      <w:r w:rsidR="002D5EEC" w:rsidRPr="00510072">
        <w:rPr>
          <w:rFonts w:cstheme="minorHAnsi"/>
        </w:rPr>
        <w:t>.</w:t>
      </w:r>
      <w:r w:rsidR="00E35750" w:rsidRPr="00510072">
        <w:rPr>
          <w:rFonts w:cstheme="minorHAnsi"/>
        </w:rPr>
        <w:t xml:space="preserve">  </w:t>
      </w:r>
      <w:r w:rsidRPr="00510072">
        <w:rPr>
          <w:rFonts w:cstheme="minorHAnsi"/>
        </w:rPr>
        <w:t>Nadzór przyrodniczy winien być prowadzony przez cały okres realizacji zadania na całym obszarze, na którym wykonywane są roboty.</w:t>
      </w:r>
    </w:p>
    <w:p w14:paraId="2E142458" w14:textId="77777777" w:rsidR="001B5A1F" w:rsidRDefault="001B5A1F" w:rsidP="00DA1129">
      <w:pPr>
        <w:spacing w:after="120"/>
        <w:jc w:val="both"/>
        <w:rPr>
          <w:rFonts w:cstheme="minorHAnsi"/>
          <w:b/>
          <w:bCs/>
        </w:rPr>
      </w:pPr>
    </w:p>
    <w:p w14:paraId="42F48745" w14:textId="1ED4510C" w:rsidR="00DA1129" w:rsidRPr="00510072" w:rsidRDefault="00DA1129" w:rsidP="00DA1129">
      <w:pPr>
        <w:spacing w:after="120"/>
        <w:jc w:val="both"/>
        <w:rPr>
          <w:rFonts w:cstheme="minorHAnsi"/>
          <w:b/>
          <w:bCs/>
        </w:rPr>
      </w:pPr>
      <w:r w:rsidRPr="00510072">
        <w:rPr>
          <w:rFonts w:cstheme="minorHAnsi"/>
          <w:b/>
          <w:bCs/>
        </w:rPr>
        <w:t>Zakres i wymagania dotyczące nadzoru geotechnicznego</w:t>
      </w:r>
      <w:r w:rsidR="00265333" w:rsidRPr="00510072">
        <w:rPr>
          <w:rFonts w:cstheme="minorHAnsi"/>
          <w:b/>
          <w:bCs/>
        </w:rPr>
        <w:t>:</w:t>
      </w:r>
    </w:p>
    <w:p w14:paraId="39F636BC" w14:textId="0B4A5C6E" w:rsidR="00DA1129" w:rsidRPr="00510072" w:rsidRDefault="00DA1129" w:rsidP="00265333">
      <w:pPr>
        <w:spacing w:after="120"/>
        <w:jc w:val="both"/>
        <w:rPr>
          <w:rFonts w:cstheme="minorHAnsi"/>
        </w:rPr>
      </w:pPr>
      <w:r w:rsidRPr="00510072">
        <w:rPr>
          <w:rFonts w:cstheme="minorHAnsi"/>
        </w:rPr>
        <w:t>Nadzór geotechnicz</w:t>
      </w:r>
      <w:r w:rsidR="00827498" w:rsidRPr="00510072">
        <w:rPr>
          <w:rFonts w:cstheme="minorHAnsi"/>
        </w:rPr>
        <w:t>n</w:t>
      </w:r>
      <w:r w:rsidRPr="00510072">
        <w:rPr>
          <w:rFonts w:cstheme="minorHAnsi"/>
        </w:rPr>
        <w:t xml:space="preserve">y polegał będzie na kontroli i nadzorze nad wykonywanymi robotami w celu kontroli zgodności wykonywania robót z </w:t>
      </w:r>
      <w:r w:rsidR="00301EEA" w:rsidRPr="00510072">
        <w:rPr>
          <w:rFonts w:cstheme="minorHAnsi"/>
        </w:rPr>
        <w:t xml:space="preserve">obowiązującymi przepisami, projektem budowlanym oraz </w:t>
      </w:r>
      <w:r w:rsidRPr="00510072">
        <w:rPr>
          <w:rFonts w:cstheme="minorHAnsi"/>
        </w:rPr>
        <w:t xml:space="preserve">zapisami </w:t>
      </w:r>
      <w:r w:rsidR="00827498" w:rsidRPr="00510072">
        <w:rPr>
          <w:rFonts w:cstheme="minorHAnsi"/>
        </w:rPr>
        <w:t xml:space="preserve">Specyfikacji technicznej wykonania i odbioru robót, zwłaszcza zapisami rozdziału </w:t>
      </w:r>
      <w:proofErr w:type="spellStart"/>
      <w:r w:rsidR="00827498" w:rsidRPr="00510072">
        <w:rPr>
          <w:rFonts w:cstheme="minorHAnsi"/>
        </w:rPr>
        <w:t>St</w:t>
      </w:r>
      <w:proofErr w:type="spellEnd"/>
      <w:r w:rsidR="00827498" w:rsidRPr="00510072">
        <w:rPr>
          <w:rFonts w:cstheme="minorHAnsi"/>
        </w:rPr>
        <w:t>-02.02 Wykonanie nasypów</w:t>
      </w:r>
      <w:r w:rsidRPr="00510072">
        <w:rPr>
          <w:rFonts w:cstheme="minorHAnsi"/>
        </w:rPr>
        <w:t>.</w:t>
      </w:r>
    </w:p>
    <w:p w14:paraId="359EADE1" w14:textId="084338A4" w:rsidR="00DA1129" w:rsidRPr="00510072" w:rsidRDefault="00DA1129" w:rsidP="00DA1129">
      <w:pPr>
        <w:spacing w:after="0"/>
        <w:jc w:val="both"/>
        <w:rPr>
          <w:rFonts w:cstheme="minorHAnsi"/>
        </w:rPr>
      </w:pPr>
      <w:r w:rsidRPr="00510072">
        <w:rPr>
          <w:rFonts w:cstheme="minorHAnsi"/>
        </w:rPr>
        <w:t xml:space="preserve">Zakres nadzoru </w:t>
      </w:r>
      <w:proofErr w:type="spellStart"/>
      <w:r w:rsidR="00827498" w:rsidRPr="00510072">
        <w:rPr>
          <w:rFonts w:cstheme="minorHAnsi"/>
        </w:rPr>
        <w:t>geotechniczn</w:t>
      </w:r>
      <w:r w:rsidRPr="00510072">
        <w:rPr>
          <w:rFonts w:cstheme="minorHAnsi"/>
        </w:rPr>
        <w:t>go</w:t>
      </w:r>
      <w:proofErr w:type="spellEnd"/>
      <w:r w:rsidRPr="00510072">
        <w:rPr>
          <w:rFonts w:cstheme="minorHAnsi"/>
        </w:rPr>
        <w:t xml:space="preserve"> obejmuje: </w:t>
      </w:r>
    </w:p>
    <w:p w14:paraId="23815394" w14:textId="082182D9" w:rsidR="00DA1129" w:rsidRPr="00510072" w:rsidRDefault="00064518" w:rsidP="00265333">
      <w:pPr>
        <w:pStyle w:val="Akapitzlist"/>
        <w:numPr>
          <w:ilvl w:val="0"/>
          <w:numId w:val="34"/>
        </w:numPr>
        <w:spacing w:after="0"/>
        <w:jc w:val="both"/>
        <w:rPr>
          <w:rFonts w:cstheme="minorHAnsi"/>
        </w:rPr>
      </w:pPr>
      <w:r w:rsidRPr="00510072">
        <w:rPr>
          <w:rFonts w:cstheme="minorHAnsi"/>
        </w:rPr>
        <w:t>odbiór podłoża gruntowego pod zaporę ziemną</w:t>
      </w:r>
      <w:r w:rsidR="00AD6737" w:rsidRPr="00510072">
        <w:rPr>
          <w:rFonts w:cstheme="minorHAnsi"/>
        </w:rPr>
        <w:t xml:space="preserve"> m.in.</w:t>
      </w:r>
      <w:r w:rsidRPr="00510072">
        <w:rPr>
          <w:rFonts w:cstheme="minorHAnsi"/>
        </w:rPr>
        <w:t xml:space="preserve"> </w:t>
      </w:r>
      <w:r w:rsidR="001B5A1F">
        <w:rPr>
          <w:rFonts w:cstheme="minorHAnsi"/>
        </w:rPr>
        <w:t>ocena</w:t>
      </w:r>
      <w:r w:rsidR="00827498" w:rsidRPr="00510072">
        <w:rPr>
          <w:rFonts w:cstheme="minorHAnsi"/>
        </w:rPr>
        <w:t xml:space="preserve"> zagęszczenia podłoża</w:t>
      </w:r>
      <w:r w:rsidR="0095473C" w:rsidRPr="00510072">
        <w:rPr>
          <w:rFonts w:cstheme="minorHAnsi"/>
        </w:rPr>
        <w:t>;</w:t>
      </w:r>
      <w:r w:rsidR="00827498" w:rsidRPr="00510072">
        <w:rPr>
          <w:rFonts w:cstheme="minorHAnsi"/>
        </w:rPr>
        <w:t xml:space="preserve"> </w:t>
      </w:r>
    </w:p>
    <w:p w14:paraId="33700924" w14:textId="043085D9" w:rsidR="00DA1129" w:rsidRPr="00510072" w:rsidRDefault="008C189E" w:rsidP="00265333">
      <w:pPr>
        <w:pStyle w:val="Akapitzlist"/>
        <w:numPr>
          <w:ilvl w:val="0"/>
          <w:numId w:val="34"/>
        </w:numPr>
        <w:spacing w:after="0"/>
        <w:jc w:val="both"/>
        <w:rPr>
          <w:rFonts w:cstheme="minorHAnsi"/>
        </w:rPr>
      </w:pPr>
      <w:r w:rsidRPr="00510072">
        <w:rPr>
          <w:rFonts w:cstheme="minorHAnsi"/>
        </w:rPr>
        <w:t xml:space="preserve">ocena przydatności partii gruntu </w:t>
      </w:r>
      <w:r w:rsidR="00827498" w:rsidRPr="00510072">
        <w:rPr>
          <w:rFonts w:cstheme="minorHAnsi"/>
        </w:rPr>
        <w:t>wydobytego z czaszy zbiornika do wbudowania w korpus zapory;</w:t>
      </w:r>
      <w:r w:rsidR="003703D4" w:rsidRPr="00510072">
        <w:rPr>
          <w:rFonts w:cstheme="minorHAnsi"/>
        </w:rPr>
        <w:t xml:space="preserve"> </w:t>
      </w:r>
      <w:r w:rsidR="00F219E6" w:rsidRPr="00510072">
        <w:rPr>
          <w:rFonts w:cstheme="minorHAnsi"/>
        </w:rPr>
        <w:t xml:space="preserve">określenie rodzaju i parametrów geotechnicznych gruntu, m.in. wykonanie analizy uziarnienia, określenie zawartości </w:t>
      </w:r>
      <w:r w:rsidR="003703D4" w:rsidRPr="00510072">
        <w:rPr>
          <w:rFonts w:cstheme="minorHAnsi"/>
        </w:rPr>
        <w:t xml:space="preserve">części organicznych, </w:t>
      </w:r>
      <w:proofErr w:type="spellStart"/>
      <w:r w:rsidR="003703D4" w:rsidRPr="00510072">
        <w:rPr>
          <w:rFonts w:cstheme="minorHAnsi"/>
        </w:rPr>
        <w:t>zagęszczalności</w:t>
      </w:r>
      <w:proofErr w:type="spellEnd"/>
      <w:r w:rsidR="003703D4" w:rsidRPr="00510072">
        <w:rPr>
          <w:rFonts w:cstheme="minorHAnsi"/>
        </w:rPr>
        <w:t xml:space="preserve"> gruntu, wilgotności i wilgotności optymalnej</w:t>
      </w:r>
      <w:r w:rsidR="00DA1129" w:rsidRPr="00510072">
        <w:rPr>
          <w:rFonts w:cstheme="minorHAnsi"/>
        </w:rPr>
        <w:t>;</w:t>
      </w:r>
    </w:p>
    <w:p w14:paraId="6C1B82A4" w14:textId="7F8CA08C" w:rsidR="00DA1129" w:rsidRPr="00510072" w:rsidRDefault="003703D4" w:rsidP="00265333">
      <w:pPr>
        <w:pStyle w:val="Akapitzlist"/>
        <w:numPr>
          <w:ilvl w:val="0"/>
          <w:numId w:val="34"/>
        </w:numPr>
        <w:spacing w:after="0"/>
        <w:jc w:val="both"/>
        <w:rPr>
          <w:rFonts w:cstheme="minorHAnsi"/>
        </w:rPr>
      </w:pPr>
      <w:r w:rsidRPr="00510072">
        <w:rPr>
          <w:rFonts w:cstheme="minorHAnsi"/>
        </w:rPr>
        <w:t>ustalenie grubości warstwy zagęszczanej metodą próbnego zagęszczania</w:t>
      </w:r>
      <w:r w:rsidR="00DA1129" w:rsidRPr="00510072">
        <w:rPr>
          <w:rFonts w:cstheme="minorHAnsi"/>
        </w:rPr>
        <w:t>;</w:t>
      </w:r>
    </w:p>
    <w:p w14:paraId="766FC23D" w14:textId="0AF4BB12" w:rsidR="00DA1129" w:rsidRPr="00510072" w:rsidRDefault="003703D4" w:rsidP="00265333">
      <w:pPr>
        <w:pStyle w:val="Akapitzlist"/>
        <w:numPr>
          <w:ilvl w:val="0"/>
          <w:numId w:val="34"/>
        </w:numPr>
        <w:spacing w:after="0"/>
        <w:jc w:val="both"/>
        <w:rPr>
          <w:rFonts w:cstheme="minorHAnsi"/>
        </w:rPr>
      </w:pPr>
      <w:r w:rsidRPr="00510072">
        <w:rPr>
          <w:rFonts w:cstheme="minorHAnsi"/>
        </w:rPr>
        <w:t xml:space="preserve">określenie dla każdej zagęszczanej warstwy </w:t>
      </w:r>
      <w:r w:rsidR="006646D8" w:rsidRPr="00510072">
        <w:rPr>
          <w:rFonts w:cstheme="minorHAnsi"/>
        </w:rPr>
        <w:t xml:space="preserve">m.in. </w:t>
      </w:r>
      <w:r w:rsidRPr="00510072">
        <w:rPr>
          <w:rFonts w:cstheme="minorHAnsi"/>
        </w:rPr>
        <w:t xml:space="preserve">rodzaju gruntu, wilgotności gruntu, wskaźnika zagęszczenia gruntu </w:t>
      </w:r>
      <w:proofErr w:type="spellStart"/>
      <w:r w:rsidRPr="00510072">
        <w:rPr>
          <w:rFonts w:cstheme="minorHAnsi"/>
        </w:rPr>
        <w:t>Is</w:t>
      </w:r>
      <w:proofErr w:type="spellEnd"/>
      <w:r w:rsidR="00301EEA" w:rsidRPr="00510072">
        <w:rPr>
          <w:rFonts w:cstheme="minorHAnsi"/>
        </w:rPr>
        <w:t xml:space="preserve"> – wymagane osiągniecie minimalnego wskaźnika zagęszczenia </w:t>
      </w:r>
      <w:proofErr w:type="spellStart"/>
      <w:r w:rsidR="00301EEA" w:rsidRPr="00510072">
        <w:rPr>
          <w:rFonts w:cstheme="minorHAnsi"/>
        </w:rPr>
        <w:t>Is</w:t>
      </w:r>
      <w:proofErr w:type="spellEnd"/>
      <w:r w:rsidR="00301EEA" w:rsidRPr="00510072">
        <w:rPr>
          <w:rFonts w:cstheme="minorHAnsi"/>
        </w:rPr>
        <w:t>=0,95</w:t>
      </w:r>
      <w:r w:rsidR="00DA1129" w:rsidRPr="00510072">
        <w:rPr>
          <w:rFonts w:cstheme="minorHAnsi"/>
        </w:rPr>
        <w:t>;</w:t>
      </w:r>
    </w:p>
    <w:p w14:paraId="387B9752" w14:textId="23B15F19" w:rsidR="00DA1129" w:rsidRPr="00510072" w:rsidRDefault="008C189E" w:rsidP="00265333">
      <w:pPr>
        <w:pStyle w:val="Akapitzlist"/>
        <w:numPr>
          <w:ilvl w:val="0"/>
          <w:numId w:val="34"/>
        </w:numPr>
        <w:spacing w:after="0"/>
        <w:jc w:val="both"/>
        <w:rPr>
          <w:rFonts w:cstheme="minorHAnsi"/>
        </w:rPr>
      </w:pPr>
      <w:r w:rsidRPr="00510072">
        <w:rPr>
          <w:rFonts w:cstheme="minorHAnsi"/>
        </w:rPr>
        <w:t xml:space="preserve">ustalenie </w:t>
      </w:r>
      <w:r w:rsidR="00301EEA" w:rsidRPr="00510072">
        <w:rPr>
          <w:rFonts w:cstheme="minorHAnsi"/>
        </w:rPr>
        <w:t xml:space="preserve">miejsc </w:t>
      </w:r>
      <w:r w:rsidRPr="00510072">
        <w:rPr>
          <w:rFonts w:cstheme="minorHAnsi"/>
        </w:rPr>
        <w:t xml:space="preserve">lokalizacji </w:t>
      </w:r>
      <w:r w:rsidR="003703D4" w:rsidRPr="00510072">
        <w:rPr>
          <w:rFonts w:cstheme="minorHAnsi"/>
        </w:rPr>
        <w:t>przekroj</w:t>
      </w:r>
      <w:r w:rsidRPr="00510072">
        <w:rPr>
          <w:rFonts w:cstheme="minorHAnsi"/>
        </w:rPr>
        <w:t>ów</w:t>
      </w:r>
      <w:r w:rsidR="003703D4" w:rsidRPr="00510072">
        <w:rPr>
          <w:rFonts w:cstheme="minorHAnsi"/>
        </w:rPr>
        <w:t xml:space="preserve"> do badań geotechnicznych</w:t>
      </w:r>
      <w:r w:rsidRPr="00510072">
        <w:rPr>
          <w:rFonts w:cstheme="minorHAnsi"/>
        </w:rPr>
        <w:t xml:space="preserve">; należy przyjąć </w:t>
      </w:r>
      <w:r w:rsidR="00301EEA" w:rsidRPr="00510072">
        <w:rPr>
          <w:rFonts w:cstheme="minorHAnsi"/>
        </w:rPr>
        <w:t xml:space="preserve">średnio </w:t>
      </w:r>
      <w:r w:rsidRPr="00510072">
        <w:rPr>
          <w:rFonts w:cstheme="minorHAnsi"/>
        </w:rPr>
        <w:t xml:space="preserve">rozmieszczenie przekrojów </w:t>
      </w:r>
      <w:r w:rsidR="003703D4" w:rsidRPr="00510072">
        <w:rPr>
          <w:rFonts w:cstheme="minorHAnsi"/>
        </w:rPr>
        <w:t xml:space="preserve">co </w:t>
      </w:r>
      <w:r w:rsidR="00596B41" w:rsidRPr="00510072">
        <w:rPr>
          <w:rFonts w:cstheme="minorHAnsi"/>
        </w:rPr>
        <w:t xml:space="preserve">40 </w:t>
      </w:r>
      <w:r w:rsidR="003703D4" w:rsidRPr="00510072">
        <w:rPr>
          <w:rFonts w:cstheme="minorHAnsi"/>
        </w:rPr>
        <w:t>m i pobiera</w:t>
      </w:r>
      <w:r w:rsidR="00301EEA" w:rsidRPr="00510072">
        <w:rPr>
          <w:rFonts w:cstheme="minorHAnsi"/>
        </w:rPr>
        <w:t>nie</w:t>
      </w:r>
      <w:r w:rsidR="003703D4" w:rsidRPr="00510072">
        <w:rPr>
          <w:rFonts w:cstheme="minorHAnsi"/>
        </w:rPr>
        <w:t xml:space="preserve"> 3 prób</w:t>
      </w:r>
      <w:r w:rsidR="00301EEA" w:rsidRPr="00510072">
        <w:rPr>
          <w:rFonts w:cstheme="minorHAnsi"/>
        </w:rPr>
        <w:t>e</w:t>
      </w:r>
      <w:r w:rsidR="003703D4" w:rsidRPr="00510072">
        <w:rPr>
          <w:rFonts w:cstheme="minorHAnsi"/>
        </w:rPr>
        <w:t xml:space="preserve">k w każdym przekroju tj. na skarpie </w:t>
      </w:r>
      <w:proofErr w:type="spellStart"/>
      <w:r w:rsidR="003703D4" w:rsidRPr="00510072">
        <w:rPr>
          <w:rFonts w:cstheme="minorHAnsi"/>
        </w:rPr>
        <w:t>odwodnej</w:t>
      </w:r>
      <w:proofErr w:type="spellEnd"/>
      <w:r w:rsidR="003703D4" w:rsidRPr="00510072">
        <w:rPr>
          <w:rFonts w:cstheme="minorHAnsi"/>
        </w:rPr>
        <w:t xml:space="preserve">, korpusie i skarpie </w:t>
      </w:r>
      <w:proofErr w:type="spellStart"/>
      <w:r w:rsidR="003703D4" w:rsidRPr="00510072">
        <w:rPr>
          <w:rFonts w:cstheme="minorHAnsi"/>
        </w:rPr>
        <w:t>odpowietrznej</w:t>
      </w:r>
      <w:proofErr w:type="spellEnd"/>
      <w:r w:rsidRPr="00510072">
        <w:rPr>
          <w:rFonts w:cstheme="minorHAnsi"/>
        </w:rPr>
        <w:t xml:space="preserve"> zapory</w:t>
      </w:r>
      <w:r w:rsidR="00EF1003">
        <w:rPr>
          <w:rFonts w:cstheme="minorHAnsi"/>
        </w:rPr>
        <w:t xml:space="preserve"> dla każdej warstwy</w:t>
      </w:r>
      <w:r w:rsidR="00DA1129" w:rsidRPr="00510072">
        <w:rPr>
          <w:rFonts w:cstheme="minorHAnsi"/>
        </w:rPr>
        <w:t xml:space="preserve">; </w:t>
      </w:r>
    </w:p>
    <w:p w14:paraId="7868F3AF" w14:textId="66EE0CF5" w:rsidR="00DA1129" w:rsidRPr="00510072" w:rsidRDefault="00DA1129" w:rsidP="00265333">
      <w:pPr>
        <w:pStyle w:val="Akapitzlist"/>
        <w:numPr>
          <w:ilvl w:val="0"/>
          <w:numId w:val="34"/>
        </w:numPr>
        <w:spacing w:after="0"/>
        <w:jc w:val="both"/>
        <w:rPr>
          <w:rFonts w:cstheme="minorHAnsi"/>
        </w:rPr>
      </w:pPr>
      <w:r w:rsidRPr="00510072">
        <w:rPr>
          <w:rFonts w:cstheme="minorHAnsi"/>
        </w:rPr>
        <w:t xml:space="preserve">każdorazowe potwierdzenie zakresu dokonanego nadzoru poprzez sporządzenie karty         nadzoru </w:t>
      </w:r>
      <w:r w:rsidR="003703D4" w:rsidRPr="00510072">
        <w:rPr>
          <w:rFonts w:cstheme="minorHAnsi"/>
        </w:rPr>
        <w:t>geotechniczn</w:t>
      </w:r>
      <w:r w:rsidRPr="00510072">
        <w:rPr>
          <w:rFonts w:cstheme="minorHAnsi"/>
        </w:rPr>
        <w:t xml:space="preserve">ego (przykładowy wzór karty stanowi załącznik nr </w:t>
      </w:r>
      <w:proofErr w:type="spellStart"/>
      <w:r w:rsidRPr="00510072">
        <w:rPr>
          <w:rFonts w:cstheme="minorHAnsi"/>
        </w:rPr>
        <w:t>1</w:t>
      </w:r>
      <w:r w:rsidR="0008205D" w:rsidRPr="00510072">
        <w:rPr>
          <w:rFonts w:cstheme="minorHAnsi"/>
        </w:rPr>
        <w:t>j</w:t>
      </w:r>
      <w:proofErr w:type="spellEnd"/>
      <w:r w:rsidRPr="00510072">
        <w:rPr>
          <w:rFonts w:cstheme="minorHAnsi"/>
        </w:rPr>
        <w:t xml:space="preserve"> do OPZ);</w:t>
      </w:r>
    </w:p>
    <w:p w14:paraId="6D598B0A" w14:textId="712A1D75" w:rsidR="00DA1129" w:rsidRPr="00510072" w:rsidRDefault="00DA1129" w:rsidP="00265333">
      <w:pPr>
        <w:pStyle w:val="Akapitzlist"/>
        <w:numPr>
          <w:ilvl w:val="0"/>
          <w:numId w:val="34"/>
        </w:numPr>
        <w:spacing w:after="0"/>
        <w:jc w:val="both"/>
        <w:rPr>
          <w:rFonts w:cstheme="minorHAnsi"/>
        </w:rPr>
      </w:pPr>
      <w:r w:rsidRPr="00510072">
        <w:rPr>
          <w:rFonts w:cstheme="minorHAnsi"/>
        </w:rPr>
        <w:t>sporządzenie sprawozdania końcowego z przeprowadzonego nadzoru zawierającego</w:t>
      </w:r>
      <w:r w:rsidR="00064518" w:rsidRPr="00510072">
        <w:rPr>
          <w:rFonts w:cstheme="minorHAnsi"/>
        </w:rPr>
        <w:t xml:space="preserve"> zakres  i wyniki wykonanych badań oraz </w:t>
      </w:r>
      <w:r w:rsidRPr="00510072">
        <w:rPr>
          <w:rFonts w:cstheme="minorHAnsi"/>
        </w:rPr>
        <w:t xml:space="preserve"> </w:t>
      </w:r>
      <w:r w:rsidR="00064518" w:rsidRPr="00510072">
        <w:rPr>
          <w:rFonts w:cstheme="minorHAnsi"/>
        </w:rPr>
        <w:t>wnioski wynikające z wykonanych badań.</w:t>
      </w:r>
    </w:p>
    <w:p w14:paraId="451ED84E" w14:textId="77777777" w:rsidR="00064518" w:rsidRPr="00510072" w:rsidRDefault="00064518" w:rsidP="00064518">
      <w:pPr>
        <w:pStyle w:val="Akapitzlist"/>
        <w:spacing w:after="0"/>
        <w:ind w:left="501"/>
        <w:rPr>
          <w:rFonts w:cstheme="minorHAnsi"/>
        </w:rPr>
      </w:pPr>
    </w:p>
    <w:p w14:paraId="1F37F240" w14:textId="4CD1A15F" w:rsidR="00DA1129" w:rsidRPr="00510072" w:rsidRDefault="00DA1129" w:rsidP="00265333">
      <w:pPr>
        <w:spacing w:after="0"/>
        <w:jc w:val="both"/>
        <w:rPr>
          <w:rFonts w:cstheme="minorHAnsi"/>
        </w:rPr>
      </w:pPr>
      <w:r w:rsidRPr="00510072">
        <w:rPr>
          <w:rFonts w:cstheme="minorHAnsi"/>
        </w:rPr>
        <w:t xml:space="preserve">Nadzór </w:t>
      </w:r>
      <w:r w:rsidR="00064518" w:rsidRPr="00510072">
        <w:rPr>
          <w:rFonts w:cstheme="minorHAnsi"/>
        </w:rPr>
        <w:t>geotechniczn</w:t>
      </w:r>
      <w:r w:rsidRPr="00510072">
        <w:rPr>
          <w:rFonts w:cstheme="minorHAnsi"/>
        </w:rPr>
        <w:t xml:space="preserve">y powinien być wykonywany przez osobę /osoby/ posiadającą niezbędne kwalifikacje gwarantujące należyte wykonanie powierzonych obowiązków, tj. osobę /osoby/ legitymującą się </w:t>
      </w:r>
      <w:r w:rsidR="00F65130" w:rsidRPr="00510072">
        <w:rPr>
          <w:rFonts w:cstheme="minorHAnsi"/>
        </w:rPr>
        <w:t>uprawnieniami do wykonywania prac geologiczno-inżynierskich</w:t>
      </w:r>
      <w:r w:rsidRPr="00510072">
        <w:rPr>
          <w:rFonts w:cstheme="minorHAnsi"/>
        </w:rPr>
        <w:t xml:space="preserve"> </w:t>
      </w:r>
      <w:r w:rsidR="001B5A1F">
        <w:rPr>
          <w:rFonts w:cstheme="minorHAnsi"/>
        </w:rPr>
        <w:t xml:space="preserve">lub prac geotechnicznych </w:t>
      </w:r>
      <w:r w:rsidRPr="00510072">
        <w:rPr>
          <w:rFonts w:cstheme="minorHAnsi"/>
        </w:rPr>
        <w:t xml:space="preserve">oraz doświadczeniem w sprawowaniu nadzorów </w:t>
      </w:r>
      <w:r w:rsidR="00F65130" w:rsidRPr="00510072">
        <w:rPr>
          <w:rFonts w:cstheme="minorHAnsi"/>
        </w:rPr>
        <w:t>geotechniczn</w:t>
      </w:r>
      <w:r w:rsidRPr="00510072">
        <w:rPr>
          <w:rFonts w:cstheme="minorHAnsi"/>
        </w:rPr>
        <w:t>ych</w:t>
      </w:r>
      <w:r w:rsidR="00F65130" w:rsidRPr="00510072">
        <w:rPr>
          <w:rFonts w:cstheme="minorHAnsi"/>
        </w:rPr>
        <w:t>.</w:t>
      </w:r>
      <w:r w:rsidRPr="00510072">
        <w:rPr>
          <w:rFonts w:cstheme="minorHAnsi"/>
        </w:rPr>
        <w:t xml:space="preserve"> </w:t>
      </w:r>
    </w:p>
    <w:p w14:paraId="40553F37" w14:textId="67060D3C" w:rsidR="00DA1129" w:rsidRPr="00510072" w:rsidRDefault="00DA1129" w:rsidP="00265333">
      <w:pPr>
        <w:spacing w:after="120"/>
        <w:jc w:val="both"/>
        <w:rPr>
          <w:rFonts w:cstheme="minorHAnsi"/>
        </w:rPr>
      </w:pPr>
      <w:r w:rsidRPr="00510072">
        <w:rPr>
          <w:rFonts w:cstheme="minorHAnsi"/>
        </w:rPr>
        <w:t xml:space="preserve">Wykonawca zobowiązany jest wykonać wszystkie czynności przewidziane dla pełnienia nadzoru </w:t>
      </w:r>
      <w:r w:rsidR="00F65130" w:rsidRPr="00510072">
        <w:rPr>
          <w:rFonts w:cstheme="minorHAnsi"/>
        </w:rPr>
        <w:t xml:space="preserve">geotechnicznego </w:t>
      </w:r>
      <w:r w:rsidRPr="00510072">
        <w:rPr>
          <w:rFonts w:cstheme="minorHAnsi"/>
        </w:rPr>
        <w:t>oraz sprawozdania z przeprowadzonego nadzoru zgodnie z</w:t>
      </w:r>
      <w:r w:rsidR="00C31192" w:rsidRPr="00510072">
        <w:rPr>
          <w:rFonts w:cstheme="minorHAnsi"/>
        </w:rPr>
        <w:t>e Specyfikacją techniczną wykonania i odbioru robót rozdział</w:t>
      </w:r>
      <w:r w:rsidRPr="00510072">
        <w:rPr>
          <w:rFonts w:cstheme="minorHAnsi"/>
        </w:rPr>
        <w:t xml:space="preserve"> </w:t>
      </w:r>
      <w:proofErr w:type="spellStart"/>
      <w:r w:rsidR="00F65130" w:rsidRPr="00510072">
        <w:rPr>
          <w:rFonts w:cstheme="minorHAnsi"/>
        </w:rPr>
        <w:t>St</w:t>
      </w:r>
      <w:proofErr w:type="spellEnd"/>
      <w:r w:rsidR="00F65130" w:rsidRPr="00510072">
        <w:rPr>
          <w:rFonts w:cstheme="minorHAnsi"/>
        </w:rPr>
        <w:t xml:space="preserve">-02.02 Wykonanie nasypów, w tym z przepisami związanymi wymienionymi w  </w:t>
      </w:r>
      <w:proofErr w:type="spellStart"/>
      <w:r w:rsidR="00F65130" w:rsidRPr="00510072">
        <w:rPr>
          <w:rFonts w:cstheme="minorHAnsi"/>
        </w:rPr>
        <w:t>St</w:t>
      </w:r>
      <w:proofErr w:type="spellEnd"/>
      <w:r w:rsidR="00F65130" w:rsidRPr="00510072">
        <w:rPr>
          <w:rFonts w:cstheme="minorHAnsi"/>
        </w:rPr>
        <w:t>-02.02</w:t>
      </w:r>
      <w:r w:rsidR="001B5A1F">
        <w:rPr>
          <w:rFonts w:cstheme="minorHAnsi"/>
        </w:rPr>
        <w:t xml:space="preserve"> oraz zapisami OPZ</w:t>
      </w:r>
      <w:r w:rsidRPr="00510072">
        <w:rPr>
          <w:rFonts w:cstheme="minorHAnsi"/>
        </w:rPr>
        <w:t xml:space="preserve">.  </w:t>
      </w:r>
    </w:p>
    <w:p w14:paraId="23B224F1" w14:textId="77E407F0" w:rsidR="00CE6F68" w:rsidRPr="00510072" w:rsidRDefault="00CE6F68" w:rsidP="00265333">
      <w:pPr>
        <w:spacing w:after="120"/>
        <w:jc w:val="both"/>
        <w:rPr>
          <w:rFonts w:cstheme="minorHAnsi"/>
        </w:rPr>
      </w:pPr>
      <w:r w:rsidRPr="00510072">
        <w:rPr>
          <w:rFonts w:cstheme="minorHAnsi"/>
          <w:iCs/>
        </w:rPr>
        <w:t>1</w:t>
      </w:r>
      <w:r w:rsidR="007C6779" w:rsidRPr="00510072">
        <w:rPr>
          <w:rFonts w:cstheme="minorHAnsi"/>
          <w:iCs/>
        </w:rPr>
        <w:t>7</w:t>
      </w:r>
      <w:r w:rsidRPr="00510072">
        <w:rPr>
          <w:rFonts w:cstheme="minorHAnsi"/>
          <w:iCs/>
        </w:rPr>
        <w:t>. Wymagania w zakresie zatrudnienia na podstawie stosunku pracy, w okolicznościach,  o których mowa w art. 95 ustawy Prawo zamówień publicznych:</w:t>
      </w:r>
    </w:p>
    <w:p w14:paraId="044008FF" w14:textId="00CB2F90" w:rsidR="00CE6F68" w:rsidRPr="00510072" w:rsidRDefault="00CE6F68" w:rsidP="00265333">
      <w:pPr>
        <w:spacing w:after="0"/>
        <w:jc w:val="both"/>
        <w:rPr>
          <w:rFonts w:cstheme="minorHAnsi"/>
          <w:iCs/>
        </w:rPr>
      </w:pPr>
      <w:r w:rsidRPr="00510072">
        <w:rPr>
          <w:rFonts w:cstheme="minorHAnsi"/>
          <w:iCs/>
        </w:rPr>
        <w:t xml:space="preserve">Zamawiający określa wymagania związane z realizacją zamówienia w zakresie zatrudnienia przez Wykonawcę lub podwykonawcę na podstawie stosunku pracy </w:t>
      </w:r>
      <w:r w:rsidR="0093134D" w:rsidRPr="00510072">
        <w:rPr>
          <w:rFonts w:cstheme="minorHAnsi"/>
          <w:iCs/>
        </w:rPr>
        <w:t xml:space="preserve"> </w:t>
      </w:r>
      <w:r w:rsidRPr="00510072">
        <w:rPr>
          <w:rFonts w:cstheme="minorHAnsi"/>
          <w:iCs/>
        </w:rPr>
        <w:t>osób wykonujących wskazane przez Zamawiającego czynności w zakresie realizacji zamówienia, których wykonanie polega na wykonywaniu pracy w sposób określony w art. 22 § 1 ustawy z dnia 26 czerwca 1974 r. - Kodeks pracy:</w:t>
      </w:r>
    </w:p>
    <w:p w14:paraId="2DA1777A" w14:textId="77777777" w:rsidR="00A40853" w:rsidRPr="00510072" w:rsidRDefault="00CE6F68" w:rsidP="000F1B5B">
      <w:pPr>
        <w:pStyle w:val="Akapitzlist"/>
        <w:numPr>
          <w:ilvl w:val="0"/>
          <w:numId w:val="31"/>
        </w:numPr>
        <w:spacing w:after="0"/>
        <w:jc w:val="both"/>
        <w:rPr>
          <w:rFonts w:cstheme="minorHAnsi"/>
          <w:iCs/>
        </w:rPr>
      </w:pPr>
      <w:r w:rsidRPr="00510072">
        <w:rPr>
          <w:rFonts w:cstheme="minorHAnsi"/>
          <w:iCs/>
        </w:rPr>
        <w:lastRenderedPageBreak/>
        <w:t>Rodzaj czynności związanych z realizacją zamówienia, których do</w:t>
      </w:r>
      <w:r w:rsidR="006B6F5B" w:rsidRPr="00510072">
        <w:rPr>
          <w:rFonts w:cstheme="minorHAnsi"/>
          <w:iCs/>
        </w:rPr>
        <w:t xml:space="preserve">tyczą wymagania zatrudnienia na </w:t>
      </w:r>
      <w:r w:rsidRPr="00510072">
        <w:rPr>
          <w:rFonts w:cstheme="minorHAnsi"/>
          <w:iCs/>
        </w:rPr>
        <w:t xml:space="preserve">podstawie stosunku pracy przez Wykonawcę lub podwykonawcę osób wykonujących czynności w trakcie realizacji zamówienia: </w:t>
      </w:r>
    </w:p>
    <w:p w14:paraId="37539C43" w14:textId="77777777" w:rsidR="00A40853" w:rsidRPr="00510072" w:rsidRDefault="00CE6F68" w:rsidP="009F62E5">
      <w:pPr>
        <w:pStyle w:val="Akapitzlist"/>
        <w:numPr>
          <w:ilvl w:val="0"/>
          <w:numId w:val="32"/>
        </w:numPr>
        <w:spacing w:after="0"/>
        <w:ind w:left="993" w:hanging="284"/>
        <w:rPr>
          <w:rFonts w:cstheme="minorHAnsi"/>
          <w:iCs/>
        </w:rPr>
      </w:pPr>
      <w:r w:rsidRPr="00510072">
        <w:rPr>
          <w:rFonts w:cstheme="minorHAnsi"/>
          <w:iCs/>
        </w:rPr>
        <w:t>obsługa urządzeń, maszyn i sprzętu budowlanego,</w:t>
      </w:r>
      <w:r w:rsidR="00A40853" w:rsidRPr="00510072">
        <w:rPr>
          <w:rFonts w:cstheme="minorHAnsi"/>
          <w:iCs/>
        </w:rPr>
        <w:t xml:space="preserve"> </w:t>
      </w:r>
    </w:p>
    <w:p w14:paraId="657B987D" w14:textId="77777777" w:rsidR="00A40853" w:rsidRPr="00510072" w:rsidRDefault="00CE6F68" w:rsidP="009F62E5">
      <w:pPr>
        <w:pStyle w:val="Akapitzlist"/>
        <w:numPr>
          <w:ilvl w:val="0"/>
          <w:numId w:val="32"/>
        </w:numPr>
        <w:spacing w:after="0"/>
        <w:ind w:left="993" w:hanging="284"/>
        <w:rPr>
          <w:rFonts w:cstheme="minorHAnsi"/>
          <w:iCs/>
        </w:rPr>
      </w:pPr>
      <w:r w:rsidRPr="00510072">
        <w:rPr>
          <w:rFonts w:cstheme="minorHAnsi"/>
          <w:iCs/>
        </w:rPr>
        <w:t>wykonanie pozostałych prac budowlanych niezbędnych do r</w:t>
      </w:r>
      <w:r w:rsidR="006B6F5B" w:rsidRPr="00510072">
        <w:rPr>
          <w:rFonts w:cstheme="minorHAnsi"/>
          <w:iCs/>
        </w:rPr>
        <w:t xml:space="preserve">ealizacji przedmiotu zamówienia </w:t>
      </w:r>
      <w:r w:rsidRPr="00510072">
        <w:rPr>
          <w:rFonts w:cstheme="minorHAnsi"/>
          <w:iCs/>
        </w:rPr>
        <w:t>zgodnie z dokumentacją projektową i specyfikacją techniczną wykonania</w:t>
      </w:r>
      <w:r w:rsidR="00F565A9" w:rsidRPr="00510072">
        <w:rPr>
          <w:rFonts w:cstheme="minorHAnsi"/>
          <w:iCs/>
        </w:rPr>
        <w:t xml:space="preserve"> </w:t>
      </w:r>
      <w:r w:rsidRPr="00510072">
        <w:rPr>
          <w:rFonts w:cstheme="minorHAnsi"/>
          <w:iCs/>
        </w:rPr>
        <w:t xml:space="preserve"> i  odbioru robót,</w:t>
      </w:r>
      <w:r w:rsidR="006B6F5B" w:rsidRPr="00510072">
        <w:rPr>
          <w:rFonts w:cstheme="minorHAnsi"/>
          <w:iCs/>
        </w:rPr>
        <w:t xml:space="preserve"> </w:t>
      </w:r>
    </w:p>
    <w:p w14:paraId="075413E3" w14:textId="1D9E85B1" w:rsidR="00C06989" w:rsidRPr="00510072" w:rsidRDefault="00CE6F68" w:rsidP="000F1B5B">
      <w:pPr>
        <w:spacing w:after="0"/>
        <w:ind w:left="709"/>
        <w:jc w:val="both"/>
        <w:rPr>
          <w:rFonts w:cstheme="minorHAnsi"/>
          <w:iCs/>
        </w:rPr>
      </w:pPr>
      <w:r w:rsidRPr="00510072">
        <w:rPr>
          <w:rFonts w:cstheme="minorHAnsi"/>
          <w:iCs/>
        </w:rPr>
        <w:t>przez cały okres wykonywania tych czynności w ramach zamówienia.</w:t>
      </w:r>
    </w:p>
    <w:p w14:paraId="06C738A1" w14:textId="25696EB4" w:rsidR="00AD7114" w:rsidRPr="00510072" w:rsidRDefault="00CE6F68" w:rsidP="000F1B5B">
      <w:pPr>
        <w:pStyle w:val="Akapitzlist"/>
        <w:numPr>
          <w:ilvl w:val="0"/>
          <w:numId w:val="31"/>
        </w:numPr>
        <w:spacing w:after="0"/>
        <w:jc w:val="both"/>
        <w:rPr>
          <w:rFonts w:cstheme="minorHAnsi"/>
          <w:iCs/>
        </w:rPr>
      </w:pPr>
      <w:r w:rsidRPr="00510072">
        <w:rPr>
          <w:rFonts w:cstheme="minorHAnsi"/>
          <w:iCs/>
        </w:rPr>
        <w:t>Sposób weryfikacji zatrudnienia tych osób oraz uprawnienia Zamawiającego w zakresie kontroli spełniania przez wykonawcę wymagań związanych</w:t>
      </w:r>
      <w:r w:rsidR="00BB715C" w:rsidRPr="00510072">
        <w:rPr>
          <w:rFonts w:cstheme="minorHAnsi"/>
          <w:iCs/>
        </w:rPr>
        <w:t xml:space="preserve"> </w:t>
      </w:r>
      <w:r w:rsidRPr="00510072">
        <w:rPr>
          <w:rFonts w:cstheme="minorHAnsi"/>
          <w:iCs/>
        </w:rPr>
        <w:t>z zatrudnianiem tych osób oraz sankcje z tytułu niespełnienia tych wymagań zostały określone w umowie.</w:t>
      </w:r>
      <w:r w:rsidR="00AD7114" w:rsidRPr="00510072">
        <w:rPr>
          <w:rFonts w:cstheme="minorHAnsi"/>
          <w:iCs/>
        </w:rPr>
        <w:t xml:space="preserve"> </w:t>
      </w:r>
      <w:r w:rsidR="00AD7114" w:rsidRPr="00510072">
        <w:rPr>
          <w:rFonts w:cstheme="minorHAnsi"/>
          <w:bCs/>
          <w:iCs/>
        </w:rPr>
        <w:t>Powyższy wymóg nie dotyczy osób prowadzących działalność gospodarczą</w:t>
      </w:r>
      <w:r w:rsidR="00BB715C" w:rsidRPr="00510072">
        <w:rPr>
          <w:rFonts w:cstheme="minorHAnsi"/>
          <w:bCs/>
          <w:iCs/>
        </w:rPr>
        <w:t xml:space="preserve"> </w:t>
      </w:r>
      <w:r w:rsidR="00AD7114" w:rsidRPr="00510072">
        <w:rPr>
          <w:rFonts w:cstheme="minorHAnsi"/>
          <w:bCs/>
          <w:iCs/>
        </w:rPr>
        <w:t xml:space="preserve">i członków ich rodzin zgłoszonych </w:t>
      </w:r>
      <w:r w:rsidR="00FE5D19" w:rsidRPr="00510072">
        <w:rPr>
          <w:rFonts w:cstheme="minorHAnsi"/>
          <w:bCs/>
          <w:iCs/>
        </w:rPr>
        <w:t xml:space="preserve"> </w:t>
      </w:r>
      <w:r w:rsidR="00AD7114" w:rsidRPr="00510072">
        <w:rPr>
          <w:rFonts w:cstheme="minorHAnsi"/>
          <w:bCs/>
          <w:iCs/>
        </w:rPr>
        <w:t>do ubezpieczenia społecznego jako osoby z nimi współpracujące, wspólników spółek osobowych i członków organów zarządzających osób prawnych</w:t>
      </w:r>
      <w:r w:rsidR="00AD7114" w:rsidRPr="00510072">
        <w:rPr>
          <w:rFonts w:cstheme="minorHAnsi"/>
          <w:iCs/>
        </w:rPr>
        <w:t>.</w:t>
      </w:r>
    </w:p>
    <w:p w14:paraId="061CF798" w14:textId="77777777" w:rsidR="000F1B5B" w:rsidRPr="00510072" w:rsidRDefault="000F1B5B" w:rsidP="000F1B5B">
      <w:pPr>
        <w:pStyle w:val="Akapitzlist"/>
        <w:spacing w:after="0"/>
        <w:jc w:val="both"/>
        <w:rPr>
          <w:rFonts w:cstheme="minorHAnsi"/>
          <w:iCs/>
        </w:rPr>
      </w:pPr>
    </w:p>
    <w:p w14:paraId="289DA301" w14:textId="73EC71B2" w:rsidR="00C06989" w:rsidRPr="00510072" w:rsidRDefault="00CE6F68" w:rsidP="000F1B5B">
      <w:pPr>
        <w:spacing w:after="0"/>
        <w:jc w:val="both"/>
        <w:rPr>
          <w:rFonts w:cstheme="minorHAnsi"/>
          <w:iCs/>
        </w:rPr>
      </w:pPr>
      <w:r w:rsidRPr="00510072">
        <w:rPr>
          <w:rFonts w:cstheme="minorHAnsi"/>
          <w:iCs/>
        </w:rPr>
        <w:t>1</w:t>
      </w:r>
      <w:r w:rsidR="007C6779" w:rsidRPr="00510072">
        <w:rPr>
          <w:rFonts w:cstheme="minorHAnsi"/>
          <w:iCs/>
        </w:rPr>
        <w:t>8</w:t>
      </w:r>
      <w:r w:rsidRPr="00510072">
        <w:rPr>
          <w:rFonts w:cstheme="minorHAnsi"/>
          <w:iCs/>
        </w:rPr>
        <w:t xml:space="preserve">.  Zamawiający nie dopuszcza składania ofert częściowych. Zamawiający nie dokonuje podziału niniejszego zamówienia  na części z następujących powodów: </w:t>
      </w:r>
    </w:p>
    <w:p w14:paraId="00BC78EA" w14:textId="4EFA109E" w:rsidR="00CA7296" w:rsidRPr="00510072" w:rsidRDefault="002811DC" w:rsidP="000F1B5B">
      <w:pPr>
        <w:spacing w:after="120"/>
        <w:jc w:val="both"/>
        <w:rPr>
          <w:rFonts w:cstheme="minorHAnsi"/>
          <w:iCs/>
        </w:rPr>
      </w:pPr>
      <w:r w:rsidRPr="00510072">
        <w:rPr>
          <w:rFonts w:cstheme="minorHAnsi"/>
          <w:iCs/>
        </w:rPr>
        <w:t xml:space="preserve">Wykonywanie robót objętych zamówieniem jest od siebie wzajemnie uzależnione technologicznie i czasowo. </w:t>
      </w:r>
      <w:r w:rsidR="00B91D16" w:rsidRPr="00510072">
        <w:rPr>
          <w:rFonts w:cstheme="minorHAnsi"/>
          <w:iCs/>
        </w:rPr>
        <w:t xml:space="preserve">Planowany do wykonania obiekt stanowi całość użytkową i wykonanie jednych robót budowlanych warunkuje wykonanie kolejnych. W takim przypadku podział </w:t>
      </w:r>
      <w:r w:rsidR="000F1B5B" w:rsidRPr="00510072">
        <w:rPr>
          <w:rFonts w:cstheme="minorHAnsi"/>
          <w:iCs/>
        </w:rPr>
        <w:t xml:space="preserve">zamówienia </w:t>
      </w:r>
      <w:r w:rsidR="00B91D16" w:rsidRPr="00510072">
        <w:rPr>
          <w:rFonts w:cstheme="minorHAnsi"/>
          <w:iCs/>
        </w:rPr>
        <w:t>na części jest nieuzasadniony; komplikowałby realizacj</w:t>
      </w:r>
      <w:r w:rsidR="004F142A" w:rsidRPr="00510072">
        <w:rPr>
          <w:rFonts w:cstheme="minorHAnsi"/>
          <w:iCs/>
        </w:rPr>
        <w:t>ę</w:t>
      </w:r>
      <w:r w:rsidR="00B91D16" w:rsidRPr="00510072">
        <w:rPr>
          <w:rFonts w:cstheme="minorHAnsi"/>
          <w:iCs/>
        </w:rPr>
        <w:t xml:space="preserve"> inwestycji zwiększając koszty jej </w:t>
      </w:r>
      <w:r w:rsidR="004F142A" w:rsidRPr="00510072">
        <w:rPr>
          <w:rFonts w:cstheme="minorHAnsi"/>
          <w:iCs/>
        </w:rPr>
        <w:t>wykonania</w:t>
      </w:r>
      <w:r w:rsidR="00B91D16" w:rsidRPr="00510072">
        <w:rPr>
          <w:rFonts w:cstheme="minorHAnsi"/>
          <w:iCs/>
        </w:rPr>
        <w:t xml:space="preserve"> i wydłużając okres realizacji. </w:t>
      </w:r>
      <w:r w:rsidR="00CC02AB" w:rsidRPr="00510072">
        <w:rPr>
          <w:rFonts w:cstheme="minorHAnsi"/>
          <w:bCs/>
        </w:rPr>
        <w:t xml:space="preserve">W przypadku podziału na części odpowiedzialność za ewentualne błędy w wykonaniu poszczególnych elementów </w:t>
      </w:r>
      <w:r w:rsidR="000F1B5B" w:rsidRPr="00510072">
        <w:rPr>
          <w:rFonts w:cstheme="minorHAnsi"/>
          <w:bCs/>
        </w:rPr>
        <w:t xml:space="preserve">zamówienia </w:t>
      </w:r>
      <w:r w:rsidR="00CC02AB" w:rsidRPr="00510072">
        <w:rPr>
          <w:rFonts w:cstheme="minorHAnsi"/>
          <w:bCs/>
        </w:rPr>
        <w:t xml:space="preserve">byłaby niejasna i trudno byłoby jednoznacznie określić po stronie którego podmiotu, uczestniczącego w wykonaniu zamówienia leży błędna realizacja. </w:t>
      </w:r>
      <w:r w:rsidR="00B91D16" w:rsidRPr="00510072">
        <w:rPr>
          <w:rFonts w:cstheme="minorHAnsi"/>
          <w:iCs/>
        </w:rPr>
        <w:t xml:space="preserve">Dodatkowo organizację robót na budowie </w:t>
      </w:r>
      <w:r w:rsidR="004F142A" w:rsidRPr="00510072">
        <w:rPr>
          <w:rFonts w:cstheme="minorHAnsi"/>
          <w:iCs/>
        </w:rPr>
        <w:t>komplikuje zakaz wykonywania robót w rzece w okresie 1 września -</w:t>
      </w:r>
      <w:r w:rsidR="00315F0D" w:rsidRPr="00510072">
        <w:rPr>
          <w:rFonts w:cstheme="minorHAnsi"/>
          <w:iCs/>
        </w:rPr>
        <w:t xml:space="preserve"> </w:t>
      </w:r>
      <w:r w:rsidR="004F142A" w:rsidRPr="00510072">
        <w:rPr>
          <w:rFonts w:cstheme="minorHAnsi"/>
          <w:iCs/>
        </w:rPr>
        <w:t>31 grudnia oraz konieczność zapewnienia przepływu wody w cieku przez cały okres wykonywania robót. W okresie zakazu prowadzenia prac w korycie cieku wykonawca ma możliwość wykonywania innych robót, co byłoby trudne przy realizacji zadania z podziałem na części.</w:t>
      </w:r>
      <w:r w:rsidR="00B91D16" w:rsidRPr="00510072">
        <w:rPr>
          <w:rFonts w:cstheme="minorHAnsi"/>
          <w:iCs/>
        </w:rPr>
        <w:t xml:space="preserve"> </w:t>
      </w:r>
      <w:r w:rsidR="00CE6F68" w:rsidRPr="00510072">
        <w:rPr>
          <w:rFonts w:cstheme="minorHAnsi"/>
          <w:iCs/>
        </w:rPr>
        <w:t xml:space="preserve">Brak podziału obecnie udzielanego zamówienia na części nie narusza konkurencji poprzez ograniczenie możliwości ubiegania się o zamówienie mniejszym podmiotom, w szczególności małym i średnim przedsiębiorstwom, co jest zgodne z pkt 78 preambuły Dyrektywy Parlamentu Europejskiego i Rady 2014/24/UE z dnia 26 lutego </w:t>
      </w:r>
      <w:proofErr w:type="spellStart"/>
      <w:r w:rsidR="00CE6F68" w:rsidRPr="00510072">
        <w:rPr>
          <w:rFonts w:cstheme="minorHAnsi"/>
          <w:iCs/>
        </w:rPr>
        <w:t>2014r</w:t>
      </w:r>
      <w:proofErr w:type="spellEnd"/>
      <w:r w:rsidR="00CE6F68" w:rsidRPr="00510072">
        <w:rPr>
          <w:rFonts w:cstheme="minorHAnsi"/>
          <w:iCs/>
        </w:rPr>
        <w:t xml:space="preserve">. w sprawie zamówień publicznych, uchylająca dyrektywę 2004/18/WE (Dz. Urz. UE L 94 z </w:t>
      </w:r>
      <w:proofErr w:type="spellStart"/>
      <w:r w:rsidR="00CE6F68" w:rsidRPr="00510072">
        <w:rPr>
          <w:rFonts w:cstheme="minorHAnsi"/>
          <w:iCs/>
        </w:rPr>
        <w:t>28.3.2014r</w:t>
      </w:r>
      <w:proofErr w:type="spellEnd"/>
      <w:r w:rsidR="00CE6F68" w:rsidRPr="00510072">
        <w:rPr>
          <w:rFonts w:cstheme="minorHAnsi"/>
          <w:iCs/>
        </w:rPr>
        <w:t xml:space="preserve">., z </w:t>
      </w:r>
      <w:proofErr w:type="spellStart"/>
      <w:r w:rsidR="00CE6F68" w:rsidRPr="00510072">
        <w:rPr>
          <w:rFonts w:cstheme="minorHAnsi"/>
          <w:iCs/>
        </w:rPr>
        <w:t>późn</w:t>
      </w:r>
      <w:proofErr w:type="spellEnd"/>
      <w:r w:rsidR="00CE6F68" w:rsidRPr="00510072">
        <w:rPr>
          <w:rFonts w:cstheme="minorHAnsi"/>
          <w:iCs/>
        </w:rPr>
        <w:t>. zm.).</w:t>
      </w:r>
    </w:p>
    <w:p w14:paraId="0B3F0A0B" w14:textId="77777777" w:rsidR="000A0607" w:rsidRPr="00510072" w:rsidRDefault="000A0607" w:rsidP="007D30A2">
      <w:pPr>
        <w:spacing w:after="0" w:line="360" w:lineRule="auto"/>
        <w:jc w:val="both"/>
        <w:rPr>
          <w:rFonts w:cstheme="minorHAnsi"/>
        </w:rPr>
      </w:pPr>
      <w:r w:rsidRPr="00510072">
        <w:rPr>
          <w:rFonts w:eastAsia="Times New Roman" w:cstheme="minorHAnsi"/>
          <w:b/>
          <w:lang w:eastAsia="ar-SA"/>
        </w:rPr>
        <w:t>WYKAZ ZAŁĄCZNIKÓW SZCZEGÓŁOWO OPISUJĄCYCH PRZEDMIOT ZAMÓWIENIA:</w:t>
      </w:r>
    </w:p>
    <w:tbl>
      <w:tblPr>
        <w:tblW w:w="5000" w:type="pct"/>
        <w:tblCellMar>
          <w:left w:w="10" w:type="dxa"/>
          <w:right w:w="10" w:type="dxa"/>
        </w:tblCellMar>
        <w:tblLook w:val="0000" w:firstRow="0" w:lastRow="0" w:firstColumn="0" w:lastColumn="0" w:noHBand="0" w:noVBand="0"/>
      </w:tblPr>
      <w:tblGrid>
        <w:gridCol w:w="2445"/>
        <w:gridCol w:w="6617"/>
      </w:tblGrid>
      <w:tr w:rsidR="000A0607" w:rsidRPr="00510072" w14:paraId="04855639" w14:textId="77777777" w:rsidTr="00C06989">
        <w:trPr>
          <w:trHeight w:val="285"/>
        </w:trPr>
        <w:tc>
          <w:tcPr>
            <w:tcW w:w="1349" w:type="pct"/>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vAlign w:val="bottom"/>
          </w:tcPr>
          <w:p w14:paraId="0C70F721" w14:textId="77777777" w:rsidR="000A0607" w:rsidRPr="00510072" w:rsidRDefault="00A938D3" w:rsidP="007D30A2">
            <w:pPr>
              <w:spacing w:after="0" w:line="240" w:lineRule="auto"/>
              <w:ind w:left="426" w:hanging="426"/>
              <w:jc w:val="both"/>
              <w:rPr>
                <w:rFonts w:cstheme="minorHAnsi"/>
              </w:rPr>
            </w:pPr>
            <w:r w:rsidRPr="00510072">
              <w:rPr>
                <w:rFonts w:eastAsia="Times New Roman" w:cstheme="minorHAnsi"/>
                <w:b/>
                <w:lang w:eastAsia="ar-SA"/>
              </w:rPr>
              <w:t>L</w:t>
            </w:r>
            <w:r w:rsidR="000A0607" w:rsidRPr="00510072">
              <w:rPr>
                <w:rFonts w:eastAsia="Times New Roman" w:cstheme="minorHAnsi"/>
                <w:b/>
                <w:lang w:eastAsia="ar-SA"/>
              </w:rPr>
              <w:t>p.</w:t>
            </w:r>
          </w:p>
        </w:tc>
        <w:tc>
          <w:tcPr>
            <w:tcW w:w="3651" w:type="pct"/>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bottom"/>
          </w:tcPr>
          <w:p w14:paraId="64C56A21" w14:textId="77777777" w:rsidR="000A0607" w:rsidRPr="00510072" w:rsidRDefault="000A0607" w:rsidP="007D30A2">
            <w:pPr>
              <w:spacing w:after="0" w:line="240" w:lineRule="auto"/>
              <w:ind w:left="426" w:hanging="426"/>
              <w:jc w:val="both"/>
              <w:rPr>
                <w:rFonts w:cstheme="minorHAnsi"/>
              </w:rPr>
            </w:pPr>
            <w:r w:rsidRPr="00510072">
              <w:rPr>
                <w:rFonts w:eastAsia="Times New Roman" w:cstheme="minorHAnsi"/>
                <w:b/>
                <w:lang w:eastAsia="ar-SA"/>
              </w:rPr>
              <w:t>Nazwa załącznika</w:t>
            </w:r>
          </w:p>
        </w:tc>
      </w:tr>
      <w:tr w:rsidR="00DE3115" w:rsidRPr="00510072" w14:paraId="20535CD9" w14:textId="77777777" w:rsidTr="00C06989">
        <w:trPr>
          <w:trHeight w:val="285"/>
        </w:trPr>
        <w:tc>
          <w:tcPr>
            <w:tcW w:w="5000" w:type="pct"/>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bottom"/>
          </w:tcPr>
          <w:p w14:paraId="32451C17" w14:textId="05ED735C" w:rsidR="00DE3115" w:rsidRPr="00510072" w:rsidRDefault="00DE3115" w:rsidP="007D30A2">
            <w:pPr>
              <w:spacing w:after="0" w:line="240" w:lineRule="auto"/>
              <w:ind w:left="67"/>
              <w:jc w:val="both"/>
              <w:rPr>
                <w:rFonts w:eastAsia="Times New Roman" w:cstheme="minorHAnsi"/>
                <w:b/>
                <w:bCs/>
                <w:lang w:eastAsia="ar-SA"/>
              </w:rPr>
            </w:pPr>
            <w:r w:rsidRPr="00510072">
              <w:rPr>
                <w:rFonts w:cstheme="minorHAnsi"/>
                <w:b/>
                <w:bCs/>
                <w:iCs/>
              </w:rPr>
              <w:t>Dokumentacja opracowana przez Biuro Projektów i Doradz</w:t>
            </w:r>
            <w:r w:rsidR="00C84252" w:rsidRPr="00510072">
              <w:rPr>
                <w:rFonts w:cstheme="minorHAnsi"/>
                <w:b/>
                <w:bCs/>
                <w:iCs/>
              </w:rPr>
              <w:t xml:space="preserve">twa Technicznego </w:t>
            </w:r>
            <w:proofErr w:type="spellStart"/>
            <w:r w:rsidR="00C84252" w:rsidRPr="00510072">
              <w:rPr>
                <w:rFonts w:cstheme="minorHAnsi"/>
                <w:b/>
                <w:bCs/>
                <w:iCs/>
              </w:rPr>
              <w:t>Hydroprojekt</w:t>
            </w:r>
            <w:proofErr w:type="spellEnd"/>
            <w:r w:rsidR="00C84252" w:rsidRPr="00510072">
              <w:rPr>
                <w:rFonts w:cstheme="minorHAnsi"/>
                <w:b/>
                <w:bCs/>
                <w:iCs/>
              </w:rPr>
              <w:t xml:space="preserve"> w </w:t>
            </w:r>
            <w:r w:rsidRPr="00510072">
              <w:rPr>
                <w:rFonts w:cstheme="minorHAnsi"/>
                <w:b/>
                <w:bCs/>
                <w:iCs/>
              </w:rPr>
              <w:t>Gdańsku:</w:t>
            </w:r>
          </w:p>
        </w:tc>
      </w:tr>
      <w:tr w:rsidR="000A0607" w:rsidRPr="00510072" w14:paraId="18B47774" w14:textId="77777777" w:rsidTr="00C06989">
        <w:trPr>
          <w:trHeight w:val="285"/>
        </w:trPr>
        <w:tc>
          <w:tcPr>
            <w:tcW w:w="1349" w:type="pct"/>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vAlign w:val="center"/>
          </w:tcPr>
          <w:p w14:paraId="0A498135" w14:textId="77777777" w:rsidR="000A0607" w:rsidRPr="00510072" w:rsidRDefault="000A0607" w:rsidP="007D30A2">
            <w:pPr>
              <w:spacing w:after="0" w:line="240" w:lineRule="auto"/>
              <w:ind w:left="426" w:hanging="426"/>
              <w:jc w:val="both"/>
              <w:rPr>
                <w:rFonts w:eastAsia="Times New Roman" w:cstheme="minorHAnsi"/>
                <w:lang w:eastAsia="ar-SA"/>
              </w:rPr>
            </w:pPr>
            <w:r w:rsidRPr="00510072">
              <w:rPr>
                <w:rFonts w:eastAsia="Times New Roman" w:cstheme="minorHAnsi"/>
                <w:lang w:eastAsia="ar-SA"/>
              </w:rPr>
              <w:t xml:space="preserve">Załącznik nr </w:t>
            </w:r>
            <w:proofErr w:type="spellStart"/>
            <w:r w:rsidRPr="00510072">
              <w:rPr>
                <w:rFonts w:eastAsia="Times New Roman" w:cstheme="minorHAnsi"/>
                <w:lang w:eastAsia="ar-SA"/>
              </w:rPr>
              <w:t>1a</w:t>
            </w:r>
            <w:proofErr w:type="spellEnd"/>
            <w:r w:rsidRPr="00510072">
              <w:rPr>
                <w:rFonts w:eastAsia="Times New Roman" w:cstheme="minorHAnsi"/>
                <w:lang w:eastAsia="ar-SA"/>
              </w:rPr>
              <w:t xml:space="preserve"> do </w:t>
            </w:r>
            <w:r w:rsidR="007768FA" w:rsidRPr="00510072">
              <w:rPr>
                <w:rFonts w:eastAsia="Times New Roman" w:cstheme="minorHAnsi"/>
                <w:lang w:eastAsia="ar-SA"/>
              </w:rPr>
              <w:t>OPZ</w:t>
            </w:r>
          </w:p>
        </w:tc>
        <w:tc>
          <w:tcPr>
            <w:tcW w:w="3651" w:type="pct"/>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bottom"/>
          </w:tcPr>
          <w:p w14:paraId="40EE8015" w14:textId="72D6ED99" w:rsidR="000A0607" w:rsidRPr="00510072" w:rsidRDefault="00F162B2" w:rsidP="00B11B9C">
            <w:pPr>
              <w:spacing w:after="0" w:line="240" w:lineRule="auto"/>
              <w:rPr>
                <w:rFonts w:eastAsia="Times New Roman" w:cstheme="minorHAnsi"/>
                <w:lang w:eastAsia="ar-SA"/>
              </w:rPr>
            </w:pPr>
            <w:r w:rsidRPr="00510072">
              <w:rPr>
                <w:rFonts w:cstheme="minorHAnsi"/>
                <w:iCs/>
              </w:rPr>
              <w:t>Projekt budowlany</w:t>
            </w:r>
            <w:r w:rsidR="00B11B9C" w:rsidRPr="00510072">
              <w:rPr>
                <w:rFonts w:cstheme="minorHAnsi"/>
                <w:iCs/>
              </w:rPr>
              <w:t xml:space="preserve">. </w:t>
            </w:r>
            <w:r w:rsidRPr="00510072">
              <w:rPr>
                <w:rFonts w:cstheme="minorHAnsi"/>
                <w:iCs/>
              </w:rPr>
              <w:t>Regulacja Srebrnego Potoku km 0+000-12+167 miasto Elbląg gmina Milejewo, woj. warmińsko mazurskie</w:t>
            </w:r>
            <w:r w:rsidR="007572E5" w:rsidRPr="00510072">
              <w:rPr>
                <w:rFonts w:cstheme="minorHAnsi"/>
                <w:iCs/>
              </w:rPr>
              <w:t xml:space="preserve"> </w:t>
            </w:r>
            <w:r w:rsidR="00283E28" w:rsidRPr="00510072">
              <w:rPr>
                <w:rFonts w:cstheme="minorHAnsi"/>
                <w:iCs/>
              </w:rPr>
              <w:t>-</w:t>
            </w:r>
            <w:r w:rsidR="007572E5" w:rsidRPr="00510072">
              <w:rPr>
                <w:rFonts w:cstheme="minorHAnsi"/>
                <w:iCs/>
              </w:rPr>
              <w:t xml:space="preserve"> </w:t>
            </w:r>
            <w:r w:rsidR="00283E28" w:rsidRPr="00510072">
              <w:rPr>
                <w:rFonts w:cstheme="minorHAnsi"/>
                <w:iCs/>
              </w:rPr>
              <w:t>aktualizacja</w:t>
            </w:r>
            <w:r w:rsidRPr="00510072">
              <w:rPr>
                <w:rFonts w:cstheme="minorHAnsi"/>
                <w:iCs/>
              </w:rPr>
              <w:t>. Regulacja Srebrnego Potoku z budową zbiornika retencyjnego – km 0+000-1+052</w:t>
            </w:r>
          </w:p>
        </w:tc>
      </w:tr>
      <w:tr w:rsidR="004F142A" w:rsidRPr="00510072" w14:paraId="7DB0C917" w14:textId="77777777" w:rsidTr="00C06989">
        <w:trPr>
          <w:trHeight w:val="285"/>
        </w:trPr>
        <w:tc>
          <w:tcPr>
            <w:tcW w:w="1349" w:type="pct"/>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vAlign w:val="center"/>
          </w:tcPr>
          <w:p w14:paraId="7BDB6919" w14:textId="3AB9A3B1" w:rsidR="004F142A" w:rsidRPr="00510072" w:rsidRDefault="004F142A" w:rsidP="007D30A2">
            <w:pPr>
              <w:spacing w:after="0" w:line="240" w:lineRule="auto"/>
              <w:ind w:left="426" w:hanging="426"/>
              <w:jc w:val="both"/>
              <w:rPr>
                <w:rFonts w:eastAsia="Times New Roman" w:cstheme="minorHAnsi"/>
                <w:lang w:eastAsia="ar-SA"/>
              </w:rPr>
            </w:pPr>
            <w:r w:rsidRPr="00510072">
              <w:rPr>
                <w:rFonts w:eastAsia="Times New Roman" w:cstheme="minorHAnsi"/>
                <w:lang w:eastAsia="ar-SA"/>
              </w:rPr>
              <w:t xml:space="preserve">Załącznik nr </w:t>
            </w:r>
            <w:proofErr w:type="spellStart"/>
            <w:r w:rsidRPr="00510072">
              <w:rPr>
                <w:rFonts w:eastAsia="Times New Roman" w:cstheme="minorHAnsi"/>
                <w:lang w:eastAsia="ar-SA"/>
              </w:rPr>
              <w:t>1b</w:t>
            </w:r>
            <w:proofErr w:type="spellEnd"/>
            <w:r w:rsidRPr="00510072">
              <w:rPr>
                <w:rFonts w:eastAsia="Times New Roman" w:cstheme="minorHAnsi"/>
                <w:lang w:eastAsia="ar-SA"/>
              </w:rPr>
              <w:t xml:space="preserve"> do OPZ</w:t>
            </w:r>
          </w:p>
        </w:tc>
        <w:tc>
          <w:tcPr>
            <w:tcW w:w="3651" w:type="pct"/>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bottom"/>
          </w:tcPr>
          <w:p w14:paraId="2B5BD96C" w14:textId="281C1F02" w:rsidR="004F142A" w:rsidRPr="00510072" w:rsidRDefault="0060715E" w:rsidP="00B11B9C">
            <w:pPr>
              <w:spacing w:after="0" w:line="240" w:lineRule="auto"/>
              <w:rPr>
                <w:rFonts w:cstheme="minorHAnsi"/>
                <w:iCs/>
              </w:rPr>
            </w:pPr>
            <w:r w:rsidRPr="00510072">
              <w:rPr>
                <w:rFonts w:cstheme="minorHAnsi"/>
                <w:iCs/>
              </w:rPr>
              <w:t>Opis oraz r</w:t>
            </w:r>
            <w:r w:rsidR="00B11B9C" w:rsidRPr="00510072">
              <w:rPr>
                <w:rFonts w:cstheme="minorHAnsi"/>
                <w:iCs/>
              </w:rPr>
              <w:t xml:space="preserve">ysunki konstrukcyjne </w:t>
            </w:r>
            <w:r w:rsidR="002B63C1" w:rsidRPr="00510072">
              <w:rPr>
                <w:rFonts w:cstheme="minorHAnsi"/>
                <w:iCs/>
              </w:rPr>
              <w:t xml:space="preserve">dotyczące zamówienia </w:t>
            </w:r>
            <w:r w:rsidR="00AF4971" w:rsidRPr="00510072">
              <w:rPr>
                <w:rFonts w:cstheme="minorHAnsi"/>
                <w:iCs/>
              </w:rPr>
              <w:t>z PW</w:t>
            </w:r>
            <w:r w:rsidR="0008205D" w:rsidRPr="00510072">
              <w:rPr>
                <w:rFonts w:cstheme="minorHAnsi"/>
                <w:iCs/>
              </w:rPr>
              <w:t>:</w:t>
            </w:r>
            <w:r w:rsidR="002B63C1" w:rsidRPr="00510072">
              <w:rPr>
                <w:rFonts w:cstheme="minorHAnsi"/>
                <w:iCs/>
              </w:rPr>
              <w:t xml:space="preserve"> </w:t>
            </w:r>
            <w:r w:rsidR="007572E5" w:rsidRPr="00510072">
              <w:rPr>
                <w:rFonts w:cstheme="minorHAnsi"/>
                <w:iCs/>
              </w:rPr>
              <w:t xml:space="preserve"> Regulacja Srebrnego Potoku km 0+000-12+167 miasto Elbląg gmina Milejewo, woj. warmińsko mazurskie</w:t>
            </w:r>
            <w:r w:rsidR="0008205D" w:rsidRPr="00510072">
              <w:rPr>
                <w:rFonts w:cstheme="minorHAnsi"/>
                <w:iCs/>
              </w:rPr>
              <w:t xml:space="preserve"> - aktualizacja</w:t>
            </w:r>
          </w:p>
        </w:tc>
      </w:tr>
      <w:tr w:rsidR="000A0607" w:rsidRPr="00510072" w14:paraId="244BF340" w14:textId="77777777" w:rsidTr="00C06989">
        <w:trPr>
          <w:trHeight w:val="285"/>
        </w:trPr>
        <w:tc>
          <w:tcPr>
            <w:tcW w:w="1349" w:type="pct"/>
            <w:tcBorders>
              <w:left w:val="single" w:sz="4" w:space="0" w:color="000000"/>
              <w:bottom w:val="single" w:sz="4" w:space="0" w:color="000000"/>
            </w:tcBorders>
            <w:shd w:val="clear" w:color="auto" w:fill="auto"/>
            <w:tcMar>
              <w:top w:w="0" w:type="dxa"/>
              <w:left w:w="70" w:type="dxa"/>
              <w:bottom w:w="0" w:type="dxa"/>
              <w:right w:w="70" w:type="dxa"/>
            </w:tcMar>
            <w:vAlign w:val="center"/>
          </w:tcPr>
          <w:p w14:paraId="5E575E1A" w14:textId="45EBED8F" w:rsidR="000A0607" w:rsidRPr="00510072" w:rsidRDefault="000A0607" w:rsidP="007D30A2">
            <w:pPr>
              <w:spacing w:after="0" w:line="240" w:lineRule="auto"/>
              <w:ind w:left="426" w:hanging="426"/>
              <w:jc w:val="both"/>
              <w:rPr>
                <w:rFonts w:eastAsia="Times New Roman" w:cstheme="minorHAnsi"/>
                <w:lang w:eastAsia="ar-SA"/>
              </w:rPr>
            </w:pPr>
            <w:r w:rsidRPr="00510072">
              <w:rPr>
                <w:rFonts w:eastAsia="Times New Roman" w:cstheme="minorHAnsi"/>
                <w:lang w:eastAsia="ar-SA"/>
              </w:rPr>
              <w:t xml:space="preserve">Załącznik nr </w:t>
            </w:r>
            <w:proofErr w:type="spellStart"/>
            <w:r w:rsidRPr="00510072">
              <w:rPr>
                <w:rFonts w:eastAsia="Times New Roman" w:cstheme="minorHAnsi"/>
                <w:lang w:eastAsia="ar-SA"/>
              </w:rPr>
              <w:t>1</w:t>
            </w:r>
            <w:r w:rsidR="007572E5" w:rsidRPr="00510072">
              <w:rPr>
                <w:rFonts w:eastAsia="Times New Roman" w:cstheme="minorHAnsi"/>
                <w:lang w:eastAsia="ar-SA"/>
              </w:rPr>
              <w:t>c</w:t>
            </w:r>
            <w:proofErr w:type="spellEnd"/>
            <w:r w:rsidRPr="00510072">
              <w:rPr>
                <w:rFonts w:eastAsia="Times New Roman" w:cstheme="minorHAnsi"/>
                <w:lang w:eastAsia="ar-SA"/>
              </w:rPr>
              <w:t xml:space="preserve"> do </w:t>
            </w:r>
            <w:r w:rsidR="007768FA" w:rsidRPr="00510072">
              <w:rPr>
                <w:rFonts w:eastAsia="Times New Roman" w:cstheme="minorHAnsi"/>
                <w:lang w:eastAsia="ar-SA"/>
              </w:rPr>
              <w:t>OPZ</w:t>
            </w:r>
          </w:p>
        </w:tc>
        <w:tc>
          <w:tcPr>
            <w:tcW w:w="3651" w:type="pct"/>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bottom"/>
          </w:tcPr>
          <w:p w14:paraId="58C1F7CA" w14:textId="27A8BB41" w:rsidR="000A0607" w:rsidRPr="00510072" w:rsidRDefault="000A0607" w:rsidP="007D30A2">
            <w:pPr>
              <w:spacing w:after="0" w:line="240" w:lineRule="auto"/>
              <w:ind w:left="32"/>
              <w:jc w:val="both"/>
              <w:rPr>
                <w:rFonts w:cstheme="minorHAnsi"/>
                <w:iCs/>
              </w:rPr>
            </w:pPr>
            <w:r w:rsidRPr="00510072">
              <w:rPr>
                <w:rFonts w:eastAsia="Times New Roman" w:cstheme="minorHAnsi"/>
                <w:lang w:eastAsia="ar-SA"/>
              </w:rPr>
              <w:t>Specyfikacja techniczna wykonania</w:t>
            </w:r>
            <w:r w:rsidR="007572E5" w:rsidRPr="00510072">
              <w:rPr>
                <w:rFonts w:eastAsia="Times New Roman" w:cstheme="minorHAnsi"/>
                <w:lang w:eastAsia="ar-SA"/>
              </w:rPr>
              <w:t xml:space="preserve"> </w:t>
            </w:r>
            <w:r w:rsidR="000C4F1B" w:rsidRPr="00510072">
              <w:rPr>
                <w:rFonts w:eastAsia="Times New Roman" w:cstheme="minorHAnsi"/>
                <w:lang w:eastAsia="ar-SA"/>
              </w:rPr>
              <w:t xml:space="preserve">i odbioru </w:t>
            </w:r>
            <w:r w:rsidRPr="00510072">
              <w:rPr>
                <w:rFonts w:eastAsia="Times New Roman" w:cstheme="minorHAnsi"/>
                <w:lang w:eastAsia="ar-SA"/>
              </w:rPr>
              <w:t>robót</w:t>
            </w:r>
            <w:r w:rsidR="007572E5" w:rsidRPr="00510072">
              <w:rPr>
                <w:rFonts w:eastAsia="Times New Roman" w:cstheme="minorHAnsi"/>
                <w:lang w:eastAsia="ar-SA"/>
              </w:rPr>
              <w:t>.</w:t>
            </w:r>
            <w:r w:rsidR="00BD2AD9" w:rsidRPr="00510072">
              <w:rPr>
                <w:rFonts w:eastAsia="Times New Roman" w:cstheme="minorHAnsi"/>
                <w:lang w:eastAsia="ar-SA"/>
              </w:rPr>
              <w:t xml:space="preserve"> </w:t>
            </w:r>
            <w:r w:rsidR="00C84252" w:rsidRPr="00510072">
              <w:rPr>
                <w:rFonts w:cstheme="minorHAnsi"/>
                <w:iCs/>
              </w:rPr>
              <w:t xml:space="preserve">Regulacja Srebrnego </w:t>
            </w:r>
            <w:r w:rsidR="00BD2AD9" w:rsidRPr="00510072">
              <w:rPr>
                <w:rFonts w:cstheme="minorHAnsi"/>
                <w:iCs/>
              </w:rPr>
              <w:t>Potoku km 0+000-12+167 miasto Elbląg gmina Milejewo, woj. warmińsko mazurskie</w:t>
            </w:r>
            <w:r w:rsidR="000C4F1B" w:rsidRPr="00510072">
              <w:rPr>
                <w:rFonts w:cstheme="minorHAnsi"/>
                <w:iCs/>
              </w:rPr>
              <w:t xml:space="preserve"> - aktualizacja</w:t>
            </w:r>
            <w:r w:rsidR="006B474D" w:rsidRPr="00510072">
              <w:rPr>
                <w:rFonts w:cstheme="minorHAnsi"/>
                <w:iCs/>
              </w:rPr>
              <w:t xml:space="preserve">  </w:t>
            </w:r>
          </w:p>
        </w:tc>
      </w:tr>
      <w:tr w:rsidR="00D31E16" w:rsidRPr="00510072" w14:paraId="39395B67" w14:textId="77777777" w:rsidTr="009B3273">
        <w:trPr>
          <w:trHeight w:val="864"/>
        </w:trPr>
        <w:tc>
          <w:tcPr>
            <w:tcW w:w="1349" w:type="pct"/>
            <w:tcBorders>
              <w:top w:val="single" w:sz="4" w:space="0" w:color="auto"/>
              <w:left w:val="single" w:sz="4" w:space="0" w:color="000000"/>
              <w:bottom w:val="single" w:sz="4" w:space="0" w:color="000000"/>
            </w:tcBorders>
            <w:shd w:val="clear" w:color="auto" w:fill="auto"/>
            <w:tcMar>
              <w:top w:w="0" w:type="dxa"/>
              <w:left w:w="70" w:type="dxa"/>
              <w:bottom w:w="0" w:type="dxa"/>
              <w:right w:w="70" w:type="dxa"/>
            </w:tcMar>
          </w:tcPr>
          <w:p w14:paraId="2887637B" w14:textId="7D7600E2" w:rsidR="00D31E16" w:rsidRPr="00510072" w:rsidRDefault="00D31E16" w:rsidP="007D30A2">
            <w:pPr>
              <w:spacing w:after="0" w:line="240" w:lineRule="auto"/>
              <w:ind w:left="426" w:hanging="426"/>
              <w:jc w:val="both"/>
              <w:rPr>
                <w:rFonts w:eastAsia="Times New Roman" w:cstheme="minorHAnsi"/>
                <w:lang w:eastAsia="ar-SA"/>
              </w:rPr>
            </w:pPr>
            <w:r w:rsidRPr="00510072">
              <w:rPr>
                <w:rFonts w:eastAsia="Times New Roman" w:cstheme="minorHAnsi"/>
                <w:lang w:eastAsia="ar-SA"/>
              </w:rPr>
              <w:lastRenderedPageBreak/>
              <w:t xml:space="preserve">Załącznik nr </w:t>
            </w:r>
            <w:proofErr w:type="spellStart"/>
            <w:r w:rsidRPr="00510072">
              <w:rPr>
                <w:rFonts w:eastAsia="Times New Roman" w:cstheme="minorHAnsi"/>
                <w:lang w:eastAsia="ar-SA"/>
              </w:rPr>
              <w:t>1</w:t>
            </w:r>
            <w:r w:rsidR="007572E5" w:rsidRPr="00510072">
              <w:rPr>
                <w:rFonts w:eastAsia="Times New Roman" w:cstheme="minorHAnsi"/>
                <w:lang w:eastAsia="ar-SA"/>
              </w:rPr>
              <w:t>d</w:t>
            </w:r>
            <w:proofErr w:type="spellEnd"/>
            <w:r w:rsidRPr="00510072">
              <w:rPr>
                <w:rFonts w:eastAsia="Times New Roman" w:cstheme="minorHAnsi"/>
                <w:lang w:eastAsia="ar-SA"/>
              </w:rPr>
              <w:t xml:space="preserve"> do OPZ</w:t>
            </w:r>
          </w:p>
        </w:tc>
        <w:tc>
          <w:tcPr>
            <w:tcW w:w="3651" w:type="pct"/>
            <w:tcBorders>
              <w:top w:val="single" w:sz="4" w:space="0" w:color="auto"/>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bottom"/>
          </w:tcPr>
          <w:p w14:paraId="6D002286" w14:textId="0F246650" w:rsidR="00D31E16" w:rsidRPr="00510072" w:rsidRDefault="007572E5" w:rsidP="007572E5">
            <w:pPr>
              <w:spacing w:after="0"/>
              <w:rPr>
                <w:rFonts w:cstheme="minorHAnsi"/>
                <w:iCs/>
              </w:rPr>
            </w:pPr>
            <w:r w:rsidRPr="00510072">
              <w:rPr>
                <w:rFonts w:cstheme="minorHAnsi"/>
                <w:iCs/>
              </w:rPr>
              <w:t>dokumentacja dla ustalenia geotechnicznych warunków w podłożu projektowanego jazu i czaszy zbiornika retencyjnego na Srebrnym Potoku w Elblągu</w:t>
            </w:r>
          </w:p>
        </w:tc>
      </w:tr>
      <w:tr w:rsidR="0078300F" w:rsidRPr="00510072" w14:paraId="63F7EB2F" w14:textId="77777777" w:rsidTr="00C06989">
        <w:trPr>
          <w:trHeight w:val="285"/>
        </w:trPr>
        <w:tc>
          <w:tcPr>
            <w:tcW w:w="1349" w:type="pct"/>
            <w:tcBorders>
              <w:top w:val="single" w:sz="4" w:space="0" w:color="auto"/>
              <w:left w:val="single" w:sz="4" w:space="0" w:color="000000"/>
              <w:bottom w:val="single" w:sz="4" w:space="0" w:color="000000"/>
            </w:tcBorders>
            <w:shd w:val="clear" w:color="auto" w:fill="auto"/>
            <w:tcMar>
              <w:top w:w="0" w:type="dxa"/>
              <w:left w:w="70" w:type="dxa"/>
              <w:bottom w:w="0" w:type="dxa"/>
              <w:right w:w="70" w:type="dxa"/>
            </w:tcMar>
          </w:tcPr>
          <w:p w14:paraId="68744779" w14:textId="55F97DDF" w:rsidR="0078300F" w:rsidRPr="00510072" w:rsidRDefault="0078300F" w:rsidP="007D30A2">
            <w:pPr>
              <w:spacing w:after="0" w:line="240" w:lineRule="auto"/>
              <w:ind w:left="426" w:hanging="426"/>
              <w:jc w:val="both"/>
              <w:rPr>
                <w:rFonts w:eastAsia="Times New Roman" w:cstheme="minorHAnsi"/>
                <w:lang w:eastAsia="ar-SA"/>
              </w:rPr>
            </w:pPr>
            <w:r w:rsidRPr="00510072">
              <w:rPr>
                <w:rFonts w:eastAsia="Times New Roman" w:cstheme="minorHAnsi"/>
                <w:lang w:eastAsia="ar-SA"/>
              </w:rPr>
              <w:t xml:space="preserve">Załącznik nr </w:t>
            </w:r>
            <w:proofErr w:type="spellStart"/>
            <w:r w:rsidRPr="00510072">
              <w:rPr>
                <w:rFonts w:eastAsia="Times New Roman" w:cstheme="minorHAnsi"/>
                <w:lang w:eastAsia="ar-SA"/>
              </w:rPr>
              <w:t>1</w:t>
            </w:r>
            <w:r w:rsidR="005D71BA" w:rsidRPr="00510072">
              <w:rPr>
                <w:rFonts w:eastAsia="Times New Roman" w:cstheme="minorHAnsi"/>
                <w:lang w:eastAsia="ar-SA"/>
              </w:rPr>
              <w:t>e</w:t>
            </w:r>
            <w:proofErr w:type="spellEnd"/>
            <w:r w:rsidR="005D71BA" w:rsidRPr="00510072">
              <w:rPr>
                <w:rFonts w:eastAsia="Times New Roman" w:cstheme="minorHAnsi"/>
                <w:lang w:eastAsia="ar-SA"/>
              </w:rPr>
              <w:t xml:space="preserve"> </w:t>
            </w:r>
            <w:r w:rsidRPr="00510072">
              <w:rPr>
                <w:rFonts w:eastAsia="Times New Roman" w:cstheme="minorHAnsi"/>
                <w:lang w:eastAsia="ar-SA"/>
              </w:rPr>
              <w:t>do OPZ</w:t>
            </w:r>
          </w:p>
        </w:tc>
        <w:tc>
          <w:tcPr>
            <w:tcW w:w="3651" w:type="pct"/>
            <w:tcBorders>
              <w:top w:val="single" w:sz="4" w:space="0" w:color="auto"/>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bottom"/>
          </w:tcPr>
          <w:p w14:paraId="4FE6CA9E" w14:textId="384CCB38" w:rsidR="0078300F" w:rsidRPr="00510072" w:rsidRDefault="005D71BA" w:rsidP="007D30A2">
            <w:pPr>
              <w:spacing w:after="0" w:line="240" w:lineRule="auto"/>
              <w:ind w:left="426" w:hanging="426"/>
              <w:jc w:val="both"/>
              <w:rPr>
                <w:rFonts w:eastAsia="Times New Roman" w:cstheme="minorHAnsi"/>
                <w:lang w:eastAsia="ar-SA"/>
              </w:rPr>
            </w:pPr>
            <w:r w:rsidRPr="00510072">
              <w:rPr>
                <w:rFonts w:eastAsia="Times New Roman" w:cstheme="minorHAnsi"/>
                <w:lang w:eastAsia="ar-SA"/>
              </w:rPr>
              <w:t>Decyzja środowiskowa</w:t>
            </w:r>
          </w:p>
        </w:tc>
      </w:tr>
      <w:tr w:rsidR="00DE3115" w:rsidRPr="00510072" w14:paraId="5A7152D2" w14:textId="77777777" w:rsidTr="00C06989">
        <w:trPr>
          <w:trHeight w:val="285"/>
        </w:trPr>
        <w:tc>
          <w:tcPr>
            <w:tcW w:w="1349" w:type="pct"/>
            <w:tcBorders>
              <w:top w:val="single" w:sz="4" w:space="0" w:color="auto"/>
              <w:left w:val="single" w:sz="4" w:space="0" w:color="000000"/>
              <w:bottom w:val="single" w:sz="4" w:space="0" w:color="000000"/>
            </w:tcBorders>
            <w:shd w:val="clear" w:color="auto" w:fill="auto"/>
            <w:tcMar>
              <w:top w:w="0" w:type="dxa"/>
              <w:left w:w="70" w:type="dxa"/>
              <w:bottom w:w="0" w:type="dxa"/>
              <w:right w:w="70" w:type="dxa"/>
            </w:tcMar>
          </w:tcPr>
          <w:p w14:paraId="0E6EB76C" w14:textId="72359C3F" w:rsidR="00DE3115" w:rsidRPr="00510072" w:rsidRDefault="00DE3115" w:rsidP="007D30A2">
            <w:pPr>
              <w:spacing w:after="0" w:line="240" w:lineRule="auto"/>
              <w:ind w:left="426" w:hanging="426"/>
              <w:jc w:val="both"/>
              <w:rPr>
                <w:rFonts w:eastAsia="Times New Roman" w:cstheme="minorHAnsi"/>
                <w:lang w:eastAsia="ar-SA"/>
              </w:rPr>
            </w:pPr>
            <w:r w:rsidRPr="00510072">
              <w:rPr>
                <w:rFonts w:eastAsia="Times New Roman" w:cstheme="minorHAnsi"/>
                <w:lang w:eastAsia="ar-SA"/>
              </w:rPr>
              <w:t xml:space="preserve">Załącznik nr </w:t>
            </w:r>
            <w:proofErr w:type="spellStart"/>
            <w:r w:rsidR="009F06FB" w:rsidRPr="00510072">
              <w:rPr>
                <w:rFonts w:eastAsia="Times New Roman" w:cstheme="minorHAnsi"/>
                <w:lang w:eastAsia="ar-SA"/>
              </w:rPr>
              <w:t>1</w:t>
            </w:r>
            <w:r w:rsidR="005D71BA" w:rsidRPr="00510072">
              <w:rPr>
                <w:rFonts w:eastAsia="Times New Roman" w:cstheme="minorHAnsi"/>
                <w:lang w:eastAsia="ar-SA"/>
              </w:rPr>
              <w:t>f</w:t>
            </w:r>
            <w:proofErr w:type="spellEnd"/>
            <w:r w:rsidR="009F06FB" w:rsidRPr="00510072">
              <w:rPr>
                <w:rFonts w:eastAsia="Times New Roman" w:cstheme="minorHAnsi"/>
                <w:lang w:eastAsia="ar-SA"/>
              </w:rPr>
              <w:t xml:space="preserve"> do OPZ</w:t>
            </w:r>
            <w:r w:rsidRPr="00510072">
              <w:rPr>
                <w:rFonts w:eastAsia="Times New Roman" w:cstheme="minorHAnsi"/>
                <w:lang w:eastAsia="ar-SA"/>
              </w:rPr>
              <w:t xml:space="preserve"> </w:t>
            </w:r>
          </w:p>
        </w:tc>
        <w:tc>
          <w:tcPr>
            <w:tcW w:w="3651" w:type="pct"/>
            <w:tcBorders>
              <w:top w:val="single" w:sz="4" w:space="0" w:color="auto"/>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bottom"/>
          </w:tcPr>
          <w:p w14:paraId="487F65CD" w14:textId="0AED68BD" w:rsidR="00DE3115" w:rsidRPr="00510072" w:rsidRDefault="005D71BA" w:rsidP="005D71BA">
            <w:pPr>
              <w:spacing w:after="0" w:line="240" w:lineRule="auto"/>
              <w:jc w:val="both"/>
              <w:rPr>
                <w:rFonts w:cstheme="minorHAnsi"/>
                <w:iCs/>
              </w:rPr>
            </w:pPr>
            <w:r w:rsidRPr="00510072">
              <w:rPr>
                <w:rFonts w:eastAsia="Times New Roman" w:cstheme="minorHAnsi"/>
                <w:lang w:eastAsia="ar-SA"/>
              </w:rPr>
              <w:t>Decyzja pozwolenie wodnoprawne</w:t>
            </w:r>
          </w:p>
        </w:tc>
      </w:tr>
      <w:tr w:rsidR="00621EDB" w:rsidRPr="00510072" w14:paraId="67439710" w14:textId="77777777" w:rsidTr="00C06989">
        <w:trPr>
          <w:trHeight w:val="285"/>
        </w:trPr>
        <w:tc>
          <w:tcPr>
            <w:tcW w:w="1349" w:type="pct"/>
            <w:tcBorders>
              <w:left w:val="single" w:sz="4" w:space="0" w:color="000000"/>
              <w:bottom w:val="single" w:sz="4" w:space="0" w:color="auto"/>
            </w:tcBorders>
            <w:shd w:val="clear" w:color="auto" w:fill="auto"/>
            <w:tcMar>
              <w:top w:w="0" w:type="dxa"/>
              <w:left w:w="70" w:type="dxa"/>
              <w:bottom w:w="0" w:type="dxa"/>
              <w:right w:w="70" w:type="dxa"/>
            </w:tcMar>
          </w:tcPr>
          <w:p w14:paraId="39065778" w14:textId="01FAA72B" w:rsidR="00621EDB" w:rsidRPr="00510072" w:rsidRDefault="0078300F" w:rsidP="007D30A2">
            <w:pPr>
              <w:spacing w:after="0" w:line="240" w:lineRule="auto"/>
              <w:ind w:left="426" w:hanging="426"/>
              <w:jc w:val="both"/>
              <w:rPr>
                <w:rFonts w:eastAsia="Times New Roman" w:cstheme="minorHAnsi"/>
                <w:lang w:eastAsia="ar-SA"/>
              </w:rPr>
            </w:pPr>
            <w:r w:rsidRPr="00510072">
              <w:rPr>
                <w:rFonts w:eastAsia="Times New Roman" w:cstheme="minorHAnsi"/>
                <w:lang w:eastAsia="ar-SA"/>
              </w:rPr>
              <w:t xml:space="preserve">Załącznik nr </w:t>
            </w:r>
            <w:proofErr w:type="spellStart"/>
            <w:r w:rsidRPr="00510072">
              <w:rPr>
                <w:rFonts w:eastAsia="Times New Roman" w:cstheme="minorHAnsi"/>
                <w:lang w:eastAsia="ar-SA"/>
              </w:rPr>
              <w:t>1</w:t>
            </w:r>
            <w:r w:rsidR="005D71BA" w:rsidRPr="00510072">
              <w:rPr>
                <w:rFonts w:eastAsia="Times New Roman" w:cstheme="minorHAnsi"/>
                <w:lang w:eastAsia="ar-SA"/>
              </w:rPr>
              <w:t>g</w:t>
            </w:r>
            <w:proofErr w:type="spellEnd"/>
            <w:r w:rsidR="009F06FB" w:rsidRPr="00510072">
              <w:rPr>
                <w:rFonts w:eastAsia="Times New Roman" w:cstheme="minorHAnsi"/>
                <w:lang w:eastAsia="ar-SA"/>
              </w:rPr>
              <w:t xml:space="preserve"> </w:t>
            </w:r>
            <w:r w:rsidRPr="00510072">
              <w:rPr>
                <w:rFonts w:eastAsia="Times New Roman" w:cstheme="minorHAnsi"/>
                <w:lang w:eastAsia="ar-SA"/>
              </w:rPr>
              <w:t>do OPZ</w:t>
            </w:r>
          </w:p>
        </w:tc>
        <w:tc>
          <w:tcPr>
            <w:tcW w:w="3651" w:type="pct"/>
            <w:tcBorders>
              <w:left w:val="single" w:sz="4" w:space="0" w:color="000000"/>
              <w:bottom w:val="single" w:sz="4" w:space="0" w:color="auto"/>
              <w:right w:val="single" w:sz="4" w:space="0" w:color="000000"/>
            </w:tcBorders>
            <w:shd w:val="clear" w:color="auto" w:fill="auto"/>
            <w:tcMar>
              <w:top w:w="0" w:type="dxa"/>
              <w:left w:w="70" w:type="dxa"/>
              <w:bottom w:w="0" w:type="dxa"/>
              <w:right w:w="70" w:type="dxa"/>
            </w:tcMar>
            <w:vAlign w:val="bottom"/>
          </w:tcPr>
          <w:p w14:paraId="435677ED" w14:textId="609581A0" w:rsidR="00621EDB" w:rsidRPr="00510072" w:rsidRDefault="005D71BA" w:rsidP="005D71BA">
            <w:pPr>
              <w:spacing w:after="0" w:line="240" w:lineRule="auto"/>
              <w:rPr>
                <w:rFonts w:eastAsia="Times New Roman" w:cstheme="minorHAnsi"/>
                <w:lang w:eastAsia="ar-SA"/>
              </w:rPr>
            </w:pPr>
            <w:r w:rsidRPr="00510072">
              <w:rPr>
                <w:rFonts w:eastAsia="Times New Roman" w:cstheme="minorHAnsi"/>
                <w:lang w:eastAsia="ar-SA"/>
              </w:rPr>
              <w:t>Decyzja pozwolenie na realizację inwestycji Nr EL/002/15 z dn. 16.01.2015 r.</w:t>
            </w:r>
          </w:p>
        </w:tc>
      </w:tr>
      <w:tr w:rsidR="007777E1" w:rsidRPr="00510072" w14:paraId="48EE5FD1" w14:textId="77777777" w:rsidTr="00C06989">
        <w:trPr>
          <w:trHeight w:val="285"/>
        </w:trPr>
        <w:tc>
          <w:tcPr>
            <w:tcW w:w="1349" w:type="pct"/>
            <w:tcBorders>
              <w:top w:val="single" w:sz="4" w:space="0" w:color="auto"/>
              <w:left w:val="single" w:sz="4" w:space="0" w:color="000000"/>
              <w:bottom w:val="single" w:sz="4" w:space="0" w:color="auto"/>
            </w:tcBorders>
            <w:shd w:val="clear" w:color="auto" w:fill="auto"/>
            <w:tcMar>
              <w:top w:w="0" w:type="dxa"/>
              <w:left w:w="70" w:type="dxa"/>
              <w:bottom w:w="0" w:type="dxa"/>
              <w:right w:w="70" w:type="dxa"/>
            </w:tcMar>
          </w:tcPr>
          <w:p w14:paraId="1387ADC3" w14:textId="68354F58" w:rsidR="007777E1" w:rsidRPr="00510072" w:rsidRDefault="007777E1" w:rsidP="007D30A2">
            <w:pPr>
              <w:spacing w:after="0" w:line="240" w:lineRule="auto"/>
              <w:ind w:left="426" w:hanging="426"/>
              <w:jc w:val="both"/>
              <w:rPr>
                <w:rFonts w:eastAsia="Times New Roman" w:cstheme="minorHAnsi"/>
                <w:lang w:eastAsia="ar-SA"/>
              </w:rPr>
            </w:pPr>
            <w:r w:rsidRPr="00510072">
              <w:rPr>
                <w:rFonts w:eastAsia="Times New Roman" w:cstheme="minorHAnsi"/>
                <w:lang w:eastAsia="ar-SA"/>
              </w:rPr>
              <w:t xml:space="preserve">Załącznik nr </w:t>
            </w:r>
            <w:proofErr w:type="spellStart"/>
            <w:r w:rsidRPr="00510072">
              <w:rPr>
                <w:rFonts w:eastAsia="Times New Roman" w:cstheme="minorHAnsi"/>
                <w:lang w:eastAsia="ar-SA"/>
              </w:rPr>
              <w:t>1</w:t>
            </w:r>
            <w:r w:rsidR="005D71BA" w:rsidRPr="00510072">
              <w:rPr>
                <w:rFonts w:eastAsia="Times New Roman" w:cstheme="minorHAnsi"/>
                <w:lang w:eastAsia="ar-SA"/>
              </w:rPr>
              <w:t>h</w:t>
            </w:r>
            <w:proofErr w:type="spellEnd"/>
            <w:r w:rsidRPr="00510072">
              <w:rPr>
                <w:rFonts w:eastAsia="Times New Roman" w:cstheme="minorHAnsi"/>
                <w:lang w:eastAsia="ar-SA"/>
              </w:rPr>
              <w:t xml:space="preserve"> do OPZ</w:t>
            </w:r>
          </w:p>
        </w:tc>
        <w:tc>
          <w:tcPr>
            <w:tcW w:w="3651" w:type="pct"/>
            <w:tcBorders>
              <w:top w:val="single" w:sz="4" w:space="0" w:color="auto"/>
              <w:left w:val="single" w:sz="4" w:space="0" w:color="000000"/>
              <w:bottom w:val="single" w:sz="4" w:space="0" w:color="auto"/>
              <w:right w:val="single" w:sz="4" w:space="0" w:color="000000"/>
            </w:tcBorders>
            <w:shd w:val="clear" w:color="auto" w:fill="auto"/>
            <w:tcMar>
              <w:top w:w="0" w:type="dxa"/>
              <w:left w:w="70" w:type="dxa"/>
              <w:bottom w:w="0" w:type="dxa"/>
              <w:right w:w="70" w:type="dxa"/>
            </w:tcMar>
            <w:vAlign w:val="bottom"/>
          </w:tcPr>
          <w:p w14:paraId="5721DB7E" w14:textId="4D8DDF47" w:rsidR="007777E1" w:rsidRPr="00510072" w:rsidRDefault="007777E1" w:rsidP="007D30A2">
            <w:pPr>
              <w:spacing w:after="0" w:line="240" w:lineRule="auto"/>
              <w:jc w:val="both"/>
              <w:rPr>
                <w:rFonts w:eastAsia="Times New Roman" w:cstheme="minorHAnsi"/>
                <w:lang w:eastAsia="ar-SA"/>
              </w:rPr>
            </w:pPr>
            <w:r w:rsidRPr="00510072">
              <w:rPr>
                <w:rFonts w:eastAsia="Times New Roman" w:cstheme="minorHAnsi"/>
                <w:lang w:eastAsia="ar-SA"/>
              </w:rPr>
              <w:t>Przedmiar robót</w:t>
            </w:r>
          </w:p>
        </w:tc>
      </w:tr>
      <w:tr w:rsidR="000D69F6" w:rsidRPr="00510072" w14:paraId="22C9A446" w14:textId="77777777" w:rsidTr="00C06989">
        <w:trPr>
          <w:trHeight w:val="285"/>
        </w:trPr>
        <w:tc>
          <w:tcPr>
            <w:tcW w:w="1349" w:type="pct"/>
            <w:tcBorders>
              <w:top w:val="single" w:sz="4" w:space="0" w:color="auto"/>
              <w:left w:val="single" w:sz="4" w:space="0" w:color="000000"/>
              <w:bottom w:val="single" w:sz="4" w:space="0" w:color="auto"/>
            </w:tcBorders>
            <w:shd w:val="clear" w:color="auto" w:fill="auto"/>
            <w:tcMar>
              <w:top w:w="0" w:type="dxa"/>
              <w:left w:w="70" w:type="dxa"/>
              <w:bottom w:w="0" w:type="dxa"/>
              <w:right w:w="70" w:type="dxa"/>
            </w:tcMar>
          </w:tcPr>
          <w:p w14:paraId="36972ADF" w14:textId="6FA39D2E" w:rsidR="000D69F6" w:rsidRPr="00510072" w:rsidRDefault="000D69F6" w:rsidP="007D30A2">
            <w:pPr>
              <w:spacing w:after="0" w:line="240" w:lineRule="auto"/>
              <w:ind w:left="426" w:hanging="426"/>
              <w:jc w:val="both"/>
              <w:rPr>
                <w:rFonts w:eastAsia="Times New Roman" w:cstheme="minorHAnsi"/>
                <w:lang w:eastAsia="ar-SA"/>
              </w:rPr>
            </w:pPr>
            <w:r w:rsidRPr="00510072">
              <w:rPr>
                <w:rFonts w:eastAsia="Times New Roman" w:cstheme="minorHAnsi"/>
                <w:lang w:eastAsia="ar-SA"/>
              </w:rPr>
              <w:t xml:space="preserve">Załącznik nr </w:t>
            </w:r>
            <w:proofErr w:type="spellStart"/>
            <w:r w:rsidRPr="00510072">
              <w:rPr>
                <w:rFonts w:eastAsia="Times New Roman" w:cstheme="minorHAnsi"/>
                <w:lang w:eastAsia="ar-SA"/>
              </w:rPr>
              <w:t>1</w:t>
            </w:r>
            <w:r w:rsidR="005D71BA" w:rsidRPr="00510072">
              <w:rPr>
                <w:rFonts w:eastAsia="Times New Roman" w:cstheme="minorHAnsi"/>
                <w:lang w:eastAsia="ar-SA"/>
              </w:rPr>
              <w:t>i</w:t>
            </w:r>
            <w:proofErr w:type="spellEnd"/>
            <w:r w:rsidRPr="00510072">
              <w:rPr>
                <w:rFonts w:eastAsia="Times New Roman" w:cstheme="minorHAnsi"/>
                <w:lang w:eastAsia="ar-SA"/>
              </w:rPr>
              <w:t xml:space="preserve"> do OPZ</w:t>
            </w:r>
          </w:p>
        </w:tc>
        <w:tc>
          <w:tcPr>
            <w:tcW w:w="3651" w:type="pct"/>
            <w:tcBorders>
              <w:top w:val="single" w:sz="4" w:space="0" w:color="auto"/>
              <w:left w:val="single" w:sz="4" w:space="0" w:color="000000"/>
              <w:bottom w:val="single" w:sz="4" w:space="0" w:color="auto"/>
              <w:right w:val="single" w:sz="4" w:space="0" w:color="000000"/>
            </w:tcBorders>
            <w:shd w:val="clear" w:color="auto" w:fill="auto"/>
            <w:tcMar>
              <w:top w:w="0" w:type="dxa"/>
              <w:left w:w="70" w:type="dxa"/>
              <w:bottom w:w="0" w:type="dxa"/>
              <w:right w:w="70" w:type="dxa"/>
            </w:tcMar>
            <w:vAlign w:val="bottom"/>
          </w:tcPr>
          <w:p w14:paraId="605472EC" w14:textId="4717E22C" w:rsidR="000D69F6" w:rsidRPr="00510072" w:rsidRDefault="00CD41A1" w:rsidP="007D30A2">
            <w:pPr>
              <w:spacing w:after="0" w:line="240" w:lineRule="auto"/>
              <w:jc w:val="both"/>
              <w:rPr>
                <w:rFonts w:eastAsia="Times New Roman" w:cstheme="minorHAnsi"/>
                <w:lang w:eastAsia="ar-SA"/>
              </w:rPr>
            </w:pPr>
            <w:r w:rsidRPr="00510072">
              <w:rPr>
                <w:rFonts w:eastAsia="Times New Roman" w:cstheme="minorHAnsi"/>
                <w:lang w:eastAsia="ar-SA"/>
              </w:rPr>
              <w:t>Karta nadzoru przyrodniczego</w:t>
            </w:r>
          </w:p>
        </w:tc>
      </w:tr>
      <w:tr w:rsidR="002E5C45" w:rsidRPr="00510072" w14:paraId="52E48F01" w14:textId="77777777" w:rsidTr="00C06989">
        <w:trPr>
          <w:trHeight w:val="285"/>
        </w:trPr>
        <w:tc>
          <w:tcPr>
            <w:tcW w:w="1349" w:type="pct"/>
            <w:tcBorders>
              <w:top w:val="single" w:sz="4" w:space="0" w:color="auto"/>
              <w:left w:val="single" w:sz="4" w:space="0" w:color="000000"/>
              <w:bottom w:val="single" w:sz="4" w:space="0" w:color="auto"/>
            </w:tcBorders>
            <w:shd w:val="clear" w:color="auto" w:fill="auto"/>
            <w:tcMar>
              <w:top w:w="0" w:type="dxa"/>
              <w:left w:w="70" w:type="dxa"/>
              <w:bottom w:w="0" w:type="dxa"/>
              <w:right w:w="70" w:type="dxa"/>
            </w:tcMar>
          </w:tcPr>
          <w:p w14:paraId="125E1D57" w14:textId="7D6503D0" w:rsidR="002E5C45" w:rsidRPr="00510072" w:rsidRDefault="002E5C45" w:rsidP="007D30A2">
            <w:pPr>
              <w:spacing w:after="0" w:line="240" w:lineRule="auto"/>
              <w:ind w:left="426" w:hanging="426"/>
              <w:jc w:val="both"/>
              <w:rPr>
                <w:rFonts w:eastAsia="Times New Roman" w:cstheme="minorHAnsi"/>
                <w:lang w:eastAsia="ar-SA"/>
              </w:rPr>
            </w:pPr>
            <w:r w:rsidRPr="00510072">
              <w:rPr>
                <w:rFonts w:eastAsia="Times New Roman" w:cstheme="minorHAnsi"/>
                <w:lang w:eastAsia="ar-SA"/>
              </w:rPr>
              <w:t xml:space="preserve">Załącznik nr </w:t>
            </w:r>
            <w:proofErr w:type="spellStart"/>
            <w:r w:rsidRPr="00510072">
              <w:rPr>
                <w:rFonts w:eastAsia="Times New Roman" w:cstheme="minorHAnsi"/>
                <w:lang w:eastAsia="ar-SA"/>
              </w:rPr>
              <w:t>1j</w:t>
            </w:r>
            <w:proofErr w:type="spellEnd"/>
            <w:r w:rsidRPr="00510072">
              <w:rPr>
                <w:rFonts w:eastAsia="Times New Roman" w:cstheme="minorHAnsi"/>
                <w:lang w:eastAsia="ar-SA"/>
              </w:rPr>
              <w:t xml:space="preserve"> do OPZ</w:t>
            </w:r>
          </w:p>
        </w:tc>
        <w:tc>
          <w:tcPr>
            <w:tcW w:w="3651" w:type="pct"/>
            <w:tcBorders>
              <w:top w:val="single" w:sz="4" w:space="0" w:color="auto"/>
              <w:left w:val="single" w:sz="4" w:space="0" w:color="000000"/>
              <w:bottom w:val="single" w:sz="4" w:space="0" w:color="auto"/>
              <w:right w:val="single" w:sz="4" w:space="0" w:color="000000"/>
            </w:tcBorders>
            <w:shd w:val="clear" w:color="auto" w:fill="auto"/>
            <w:tcMar>
              <w:top w:w="0" w:type="dxa"/>
              <w:left w:w="70" w:type="dxa"/>
              <w:bottom w:w="0" w:type="dxa"/>
              <w:right w:w="70" w:type="dxa"/>
            </w:tcMar>
            <w:vAlign w:val="bottom"/>
          </w:tcPr>
          <w:p w14:paraId="3F985AEA" w14:textId="094E162E" w:rsidR="002E5C45" w:rsidRPr="00510072" w:rsidRDefault="002E5C45" w:rsidP="007D30A2">
            <w:pPr>
              <w:spacing w:after="0" w:line="240" w:lineRule="auto"/>
              <w:jc w:val="both"/>
              <w:rPr>
                <w:rFonts w:eastAsia="Times New Roman" w:cstheme="minorHAnsi"/>
                <w:lang w:eastAsia="ar-SA"/>
              </w:rPr>
            </w:pPr>
            <w:r w:rsidRPr="00510072">
              <w:rPr>
                <w:rFonts w:eastAsia="Times New Roman" w:cstheme="minorHAnsi"/>
                <w:lang w:eastAsia="ar-SA"/>
              </w:rPr>
              <w:t>Karta nadzoru geotechnicznego</w:t>
            </w:r>
          </w:p>
        </w:tc>
      </w:tr>
      <w:tr w:rsidR="000F5609" w:rsidRPr="00510072" w14:paraId="5BA3C048" w14:textId="77777777" w:rsidTr="00C06989">
        <w:trPr>
          <w:trHeight w:val="285"/>
        </w:trPr>
        <w:tc>
          <w:tcPr>
            <w:tcW w:w="1349" w:type="pct"/>
            <w:tcBorders>
              <w:top w:val="single" w:sz="4" w:space="0" w:color="auto"/>
              <w:left w:val="single" w:sz="4" w:space="0" w:color="000000"/>
              <w:bottom w:val="single" w:sz="4" w:space="0" w:color="auto"/>
            </w:tcBorders>
            <w:shd w:val="clear" w:color="auto" w:fill="auto"/>
            <w:tcMar>
              <w:top w:w="0" w:type="dxa"/>
              <w:left w:w="70" w:type="dxa"/>
              <w:bottom w:w="0" w:type="dxa"/>
              <w:right w:w="70" w:type="dxa"/>
            </w:tcMar>
          </w:tcPr>
          <w:p w14:paraId="1245D0F3" w14:textId="07E5F1DD" w:rsidR="000F5609" w:rsidRPr="00510072" w:rsidRDefault="000F5609" w:rsidP="000F5609">
            <w:pPr>
              <w:spacing w:after="0" w:line="240" w:lineRule="auto"/>
              <w:ind w:left="426" w:hanging="426"/>
              <w:jc w:val="both"/>
              <w:rPr>
                <w:rFonts w:eastAsia="Times New Roman" w:cstheme="minorHAnsi"/>
                <w:lang w:eastAsia="ar-SA"/>
              </w:rPr>
            </w:pPr>
            <w:r w:rsidRPr="00510072">
              <w:rPr>
                <w:rFonts w:eastAsia="Times New Roman" w:cstheme="minorHAnsi"/>
                <w:lang w:eastAsia="ar-SA"/>
              </w:rPr>
              <w:t xml:space="preserve">Załącznik nr </w:t>
            </w:r>
            <w:proofErr w:type="spellStart"/>
            <w:r w:rsidRPr="00510072">
              <w:rPr>
                <w:rFonts w:eastAsia="Times New Roman" w:cstheme="minorHAnsi"/>
                <w:lang w:eastAsia="ar-SA"/>
              </w:rPr>
              <w:t>1k</w:t>
            </w:r>
            <w:proofErr w:type="spellEnd"/>
            <w:r w:rsidRPr="00510072">
              <w:rPr>
                <w:rFonts w:eastAsia="Times New Roman" w:cstheme="minorHAnsi"/>
                <w:lang w:eastAsia="ar-SA"/>
              </w:rPr>
              <w:t xml:space="preserve"> do OPZ</w:t>
            </w:r>
          </w:p>
        </w:tc>
        <w:tc>
          <w:tcPr>
            <w:tcW w:w="3651" w:type="pct"/>
            <w:tcBorders>
              <w:top w:val="single" w:sz="4" w:space="0" w:color="auto"/>
              <w:left w:val="single" w:sz="4" w:space="0" w:color="000000"/>
              <w:bottom w:val="single" w:sz="4" w:space="0" w:color="auto"/>
              <w:right w:val="single" w:sz="4" w:space="0" w:color="000000"/>
            </w:tcBorders>
            <w:shd w:val="clear" w:color="auto" w:fill="auto"/>
            <w:tcMar>
              <w:top w:w="0" w:type="dxa"/>
              <w:left w:w="70" w:type="dxa"/>
              <w:bottom w:w="0" w:type="dxa"/>
              <w:right w:w="70" w:type="dxa"/>
            </w:tcMar>
            <w:vAlign w:val="bottom"/>
          </w:tcPr>
          <w:p w14:paraId="1B6DBACB" w14:textId="0E5A645C" w:rsidR="000F5609" w:rsidRPr="00510072" w:rsidRDefault="000F5609" w:rsidP="000F5609">
            <w:pPr>
              <w:spacing w:after="0" w:line="240" w:lineRule="auto"/>
              <w:jc w:val="both"/>
              <w:rPr>
                <w:rFonts w:eastAsia="Times New Roman" w:cstheme="minorHAnsi"/>
                <w:lang w:eastAsia="ar-SA"/>
              </w:rPr>
            </w:pPr>
            <w:r w:rsidRPr="00510072">
              <w:rPr>
                <w:rFonts w:eastAsia="Times New Roman" w:cstheme="minorHAnsi"/>
                <w:lang w:eastAsia="ar-SA"/>
              </w:rPr>
              <w:t>Wzór tablicy</w:t>
            </w:r>
          </w:p>
        </w:tc>
      </w:tr>
    </w:tbl>
    <w:p w14:paraId="39CAB2A1" w14:textId="77777777" w:rsidR="004146A2" w:rsidRPr="00510072" w:rsidRDefault="004146A2" w:rsidP="007D30A2">
      <w:pPr>
        <w:autoSpaceDE w:val="0"/>
        <w:spacing w:after="200" w:line="276" w:lineRule="auto"/>
        <w:jc w:val="both"/>
        <w:rPr>
          <w:rFonts w:cstheme="minorHAnsi"/>
          <w:b/>
          <w:bCs/>
        </w:rPr>
      </w:pPr>
    </w:p>
    <w:p w14:paraId="2556E338" w14:textId="76626CA3" w:rsidR="00B305B3" w:rsidRPr="004B7584" w:rsidRDefault="00B305B3" w:rsidP="007D30A2">
      <w:pPr>
        <w:autoSpaceDE w:val="0"/>
        <w:spacing w:after="200" w:line="276" w:lineRule="auto"/>
        <w:jc w:val="both"/>
        <w:rPr>
          <w:rFonts w:cstheme="minorHAnsi"/>
          <w:b/>
          <w:bCs/>
        </w:rPr>
      </w:pPr>
      <w:r w:rsidRPr="00510072">
        <w:rPr>
          <w:rFonts w:cstheme="minorHAnsi"/>
          <w:b/>
          <w:bCs/>
        </w:rPr>
        <w:t xml:space="preserve">Przedmiar robót (załącznik do opisu przedmiotu zamówienia nr </w:t>
      </w:r>
      <w:proofErr w:type="spellStart"/>
      <w:r w:rsidRPr="00510072">
        <w:rPr>
          <w:rFonts w:cstheme="minorHAnsi"/>
          <w:b/>
          <w:bCs/>
        </w:rPr>
        <w:t>1</w:t>
      </w:r>
      <w:r w:rsidR="005D71BA" w:rsidRPr="00510072">
        <w:rPr>
          <w:rFonts w:cstheme="minorHAnsi"/>
          <w:b/>
          <w:bCs/>
        </w:rPr>
        <w:t>h</w:t>
      </w:r>
      <w:proofErr w:type="spellEnd"/>
      <w:r w:rsidRPr="00510072">
        <w:rPr>
          <w:rFonts w:cstheme="minorHAnsi"/>
          <w:b/>
          <w:bCs/>
          <w:color w:val="FF0000"/>
        </w:rPr>
        <w:t xml:space="preserve"> </w:t>
      </w:r>
      <w:r w:rsidRPr="00510072">
        <w:rPr>
          <w:rFonts w:cstheme="minorHAnsi"/>
          <w:b/>
          <w:bCs/>
        </w:rPr>
        <w:t>nie stanowi podstawy</w:t>
      </w:r>
      <w:r w:rsidR="00A54AF2" w:rsidRPr="00510072">
        <w:rPr>
          <w:rFonts w:cstheme="minorHAnsi"/>
          <w:b/>
          <w:bCs/>
        </w:rPr>
        <w:t xml:space="preserve"> </w:t>
      </w:r>
      <w:r w:rsidRPr="00510072">
        <w:rPr>
          <w:rFonts w:cstheme="minorHAnsi"/>
          <w:b/>
          <w:bCs/>
        </w:rPr>
        <w:t>do określenia przedmiotu zamówienia, stanowi</w:t>
      </w:r>
      <w:r w:rsidR="00A54AF2" w:rsidRPr="00510072">
        <w:rPr>
          <w:rFonts w:cstheme="minorHAnsi"/>
          <w:b/>
          <w:bCs/>
        </w:rPr>
        <w:t xml:space="preserve"> </w:t>
      </w:r>
      <w:r w:rsidRPr="00510072">
        <w:rPr>
          <w:rFonts w:cstheme="minorHAnsi"/>
          <w:b/>
          <w:bCs/>
        </w:rPr>
        <w:t>jedynie materiał pomocniczy przy kalkulowaniu ceny ryczałtowej za wykonanie przedmiotu zamówienia.</w:t>
      </w:r>
    </w:p>
    <w:sectPr w:rsidR="00B305B3" w:rsidRPr="004B7584" w:rsidSect="004146A2">
      <w:headerReference w:type="even" r:id="rId8"/>
      <w:headerReference w:type="default" r:id="rId9"/>
      <w:footerReference w:type="even" r:id="rId10"/>
      <w:footerReference w:type="default" r:id="rId11"/>
      <w:headerReference w:type="first" r:id="rId12"/>
      <w:footerReference w:type="first" r:id="rId13"/>
      <w:pgSz w:w="11906" w:h="16838"/>
      <w:pgMar w:top="1276"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212BF2" w14:textId="77777777" w:rsidR="00EF63C6" w:rsidRDefault="00EF63C6" w:rsidP="00361B8A">
      <w:pPr>
        <w:spacing w:after="0" w:line="240" w:lineRule="auto"/>
      </w:pPr>
      <w:r>
        <w:separator/>
      </w:r>
    </w:p>
  </w:endnote>
  <w:endnote w:type="continuationSeparator" w:id="0">
    <w:p w14:paraId="7A0F39AD" w14:textId="77777777" w:rsidR="00EF63C6" w:rsidRDefault="00EF63C6" w:rsidP="00361B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883576" w14:textId="77777777" w:rsidR="0067680F" w:rsidRDefault="0067680F">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68488058"/>
      <w:docPartObj>
        <w:docPartGallery w:val="Page Numbers (Bottom of Page)"/>
        <w:docPartUnique/>
      </w:docPartObj>
    </w:sdtPr>
    <w:sdtEndPr/>
    <w:sdtContent>
      <w:p w14:paraId="2E0906E8" w14:textId="77777777" w:rsidR="008915A2" w:rsidRDefault="0069476B">
        <w:pPr>
          <w:pStyle w:val="Stopka"/>
          <w:jc w:val="right"/>
        </w:pPr>
        <w:r>
          <w:fldChar w:fldCharType="begin"/>
        </w:r>
        <w:r w:rsidR="008915A2">
          <w:instrText>PAGE   \* MERGEFORMAT</w:instrText>
        </w:r>
        <w:r>
          <w:fldChar w:fldCharType="separate"/>
        </w:r>
        <w:r w:rsidR="001167B4">
          <w:rPr>
            <w:noProof/>
          </w:rPr>
          <w:t>8</w:t>
        </w:r>
        <w:r>
          <w:fldChar w:fldCharType="end"/>
        </w:r>
      </w:p>
    </w:sdtContent>
  </w:sdt>
  <w:p w14:paraId="2B5AC4EE" w14:textId="77777777" w:rsidR="008915A2" w:rsidRDefault="008915A2">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25A39E" w14:textId="77777777" w:rsidR="0067680F" w:rsidRDefault="0067680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AF3BC8" w14:textId="77777777" w:rsidR="00EF63C6" w:rsidRDefault="00EF63C6" w:rsidP="00361B8A">
      <w:pPr>
        <w:spacing w:after="0" w:line="240" w:lineRule="auto"/>
      </w:pPr>
      <w:r>
        <w:separator/>
      </w:r>
    </w:p>
  </w:footnote>
  <w:footnote w:type="continuationSeparator" w:id="0">
    <w:p w14:paraId="6E59991E" w14:textId="77777777" w:rsidR="00EF63C6" w:rsidRDefault="00EF63C6" w:rsidP="00361B8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638351" w14:textId="77777777" w:rsidR="0067680F" w:rsidRDefault="0067680F">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9E4AEB" w14:textId="77777777" w:rsidR="0067680F" w:rsidRDefault="0067680F">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DFA741" w14:textId="3622160E" w:rsidR="00FF104F" w:rsidRPr="00FF104F" w:rsidRDefault="00FF104F" w:rsidP="00FF104F">
    <w:pPr>
      <w:widowControl w:val="0"/>
      <w:autoSpaceDE w:val="0"/>
      <w:autoSpaceDN w:val="0"/>
      <w:spacing w:before="8" w:after="0" w:line="240" w:lineRule="auto"/>
      <w:jc w:val="center"/>
      <w:rPr>
        <w:rFonts w:ascii="Arial" w:eastAsia="Verdana" w:hAnsi="Arial" w:cs="Arial"/>
        <w:b/>
        <w:bCs/>
        <w:color w:val="0070C0"/>
        <w:lang w:eastAsia="pl-PL" w:bidi="pl-PL"/>
      </w:rPr>
    </w:pPr>
    <w:r w:rsidRPr="00FF104F">
      <w:rPr>
        <w:rFonts w:ascii="Arial" w:eastAsia="Verdana" w:hAnsi="Arial" w:cs="Arial"/>
        <w:b/>
        <w:bCs/>
        <w:color w:val="0070C0"/>
        <w:lang w:eastAsia="pl-PL" w:bidi="pl-PL"/>
      </w:rPr>
      <w:t xml:space="preserve">Oznaczenie  sprawy: </w:t>
    </w:r>
    <w:r w:rsidRPr="0067680F">
      <w:rPr>
        <w:rFonts w:ascii="Arial" w:eastAsia="Verdana" w:hAnsi="Arial" w:cs="Arial"/>
        <w:b/>
        <w:bCs/>
        <w:color w:val="0070C0"/>
        <w:lang w:eastAsia="pl-PL" w:bidi="pl-PL"/>
      </w:rPr>
      <w:t>G.ROZ.2710</w:t>
    </w:r>
    <w:r w:rsidR="0067680F" w:rsidRPr="0067680F">
      <w:rPr>
        <w:rFonts w:ascii="Arial" w:eastAsia="Verdana" w:hAnsi="Arial" w:cs="Arial"/>
        <w:b/>
        <w:bCs/>
        <w:color w:val="0070C0"/>
        <w:lang w:eastAsia="pl-PL" w:bidi="pl-PL"/>
      </w:rPr>
      <w:t>.2.</w:t>
    </w:r>
    <w:r w:rsidRPr="0067680F">
      <w:rPr>
        <w:rFonts w:ascii="Arial" w:eastAsia="Verdana" w:hAnsi="Arial" w:cs="Arial"/>
        <w:b/>
        <w:bCs/>
        <w:color w:val="0070C0"/>
        <w:lang w:eastAsia="pl-PL" w:bidi="pl-PL"/>
      </w:rPr>
      <w:t>2024</w:t>
    </w:r>
    <w:r w:rsidRPr="00FF104F">
      <w:rPr>
        <w:rFonts w:ascii="Arial" w:eastAsia="Verdana" w:hAnsi="Arial" w:cs="Arial"/>
        <w:b/>
        <w:bCs/>
        <w:color w:val="0070C0"/>
        <w:lang w:eastAsia="pl-PL" w:bidi="pl-PL"/>
      </w:rPr>
      <w:t xml:space="preserve"> </w:t>
    </w:r>
    <w:r w:rsidRPr="00FF104F">
      <w:rPr>
        <w:rFonts w:ascii="Arial" w:eastAsia="Verdana" w:hAnsi="Arial" w:cs="Arial"/>
        <w:b/>
        <w:bCs/>
        <w:color w:val="0070C0"/>
        <w:lang w:eastAsia="pl-PL" w:bidi="pl-PL"/>
      </w:rPr>
      <w:tab/>
    </w:r>
    <w:r w:rsidRPr="00FF104F">
      <w:rPr>
        <w:rFonts w:ascii="Arial" w:eastAsia="Verdana" w:hAnsi="Arial" w:cs="Arial"/>
        <w:b/>
        <w:bCs/>
        <w:color w:val="0070C0"/>
        <w:lang w:eastAsia="pl-PL" w:bidi="pl-PL"/>
      </w:rPr>
      <w:tab/>
    </w:r>
    <w:r>
      <w:rPr>
        <w:rFonts w:ascii="Arial" w:eastAsia="Verdana" w:hAnsi="Arial" w:cs="Arial"/>
        <w:b/>
        <w:bCs/>
        <w:color w:val="0070C0"/>
        <w:lang w:eastAsia="pl-PL" w:bidi="pl-PL"/>
      </w:rPr>
      <w:tab/>
    </w:r>
    <w:r w:rsidRPr="00FF104F">
      <w:rPr>
        <w:rFonts w:ascii="Arial" w:eastAsia="Verdana" w:hAnsi="Arial" w:cs="Arial"/>
        <w:b/>
        <w:bCs/>
        <w:color w:val="0070C0"/>
        <w:lang w:eastAsia="pl-PL" w:bidi="pl-PL"/>
      </w:rPr>
      <w:t>Załącznik Nr 1 do SWZ</w:t>
    </w:r>
  </w:p>
  <w:p w14:paraId="7691E5CC" w14:textId="09130099" w:rsidR="0065607F" w:rsidRPr="00B066C6" w:rsidRDefault="0065607F" w:rsidP="00B066C6">
    <w:pPr>
      <w:widowControl w:val="0"/>
      <w:autoSpaceDE w:val="0"/>
      <w:autoSpaceDN w:val="0"/>
      <w:spacing w:before="8" w:after="0" w:line="240" w:lineRule="auto"/>
      <w:jc w:val="right"/>
      <w:rPr>
        <w:rFonts w:ascii="Arial" w:eastAsia="Verdana" w:hAnsi="Arial" w:cs="Arial"/>
        <w:color w:val="0070C0"/>
        <w:lang w:eastAsia="pl-PL" w:bidi="pl-P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9976E1"/>
    <w:multiLevelType w:val="hybridMultilevel"/>
    <w:tmpl w:val="C1AA4A02"/>
    <w:lvl w:ilvl="0" w:tplc="BF7229AC">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3BF62EB"/>
    <w:multiLevelType w:val="hybridMultilevel"/>
    <w:tmpl w:val="83E09804"/>
    <w:lvl w:ilvl="0" w:tplc="E14CB57A">
      <w:start w:val="1"/>
      <w:numFmt w:val="decimal"/>
      <w:lvlText w:val="%1)"/>
      <w:lvlJc w:val="left"/>
      <w:pPr>
        <w:ind w:left="501" w:hanging="360"/>
      </w:pPr>
      <w:rPr>
        <w:rFonts w:hint="default"/>
      </w:rPr>
    </w:lvl>
    <w:lvl w:ilvl="1" w:tplc="04150019" w:tentative="1">
      <w:start w:val="1"/>
      <w:numFmt w:val="lowerLetter"/>
      <w:lvlText w:val="%2."/>
      <w:lvlJc w:val="left"/>
      <w:pPr>
        <w:ind w:left="1221" w:hanging="360"/>
      </w:pPr>
    </w:lvl>
    <w:lvl w:ilvl="2" w:tplc="0415001B" w:tentative="1">
      <w:start w:val="1"/>
      <w:numFmt w:val="lowerRoman"/>
      <w:lvlText w:val="%3."/>
      <w:lvlJc w:val="right"/>
      <w:pPr>
        <w:ind w:left="1941" w:hanging="180"/>
      </w:pPr>
    </w:lvl>
    <w:lvl w:ilvl="3" w:tplc="0415000F" w:tentative="1">
      <w:start w:val="1"/>
      <w:numFmt w:val="decimal"/>
      <w:lvlText w:val="%4."/>
      <w:lvlJc w:val="left"/>
      <w:pPr>
        <w:ind w:left="2661" w:hanging="360"/>
      </w:pPr>
    </w:lvl>
    <w:lvl w:ilvl="4" w:tplc="04150019" w:tentative="1">
      <w:start w:val="1"/>
      <w:numFmt w:val="lowerLetter"/>
      <w:lvlText w:val="%5."/>
      <w:lvlJc w:val="left"/>
      <w:pPr>
        <w:ind w:left="3381" w:hanging="360"/>
      </w:pPr>
    </w:lvl>
    <w:lvl w:ilvl="5" w:tplc="0415001B" w:tentative="1">
      <w:start w:val="1"/>
      <w:numFmt w:val="lowerRoman"/>
      <w:lvlText w:val="%6."/>
      <w:lvlJc w:val="right"/>
      <w:pPr>
        <w:ind w:left="4101" w:hanging="180"/>
      </w:pPr>
    </w:lvl>
    <w:lvl w:ilvl="6" w:tplc="0415000F" w:tentative="1">
      <w:start w:val="1"/>
      <w:numFmt w:val="decimal"/>
      <w:lvlText w:val="%7."/>
      <w:lvlJc w:val="left"/>
      <w:pPr>
        <w:ind w:left="4821" w:hanging="360"/>
      </w:pPr>
    </w:lvl>
    <w:lvl w:ilvl="7" w:tplc="04150019" w:tentative="1">
      <w:start w:val="1"/>
      <w:numFmt w:val="lowerLetter"/>
      <w:lvlText w:val="%8."/>
      <w:lvlJc w:val="left"/>
      <w:pPr>
        <w:ind w:left="5541" w:hanging="360"/>
      </w:pPr>
    </w:lvl>
    <w:lvl w:ilvl="8" w:tplc="0415001B" w:tentative="1">
      <w:start w:val="1"/>
      <w:numFmt w:val="lowerRoman"/>
      <w:lvlText w:val="%9."/>
      <w:lvlJc w:val="right"/>
      <w:pPr>
        <w:ind w:left="6261" w:hanging="180"/>
      </w:pPr>
    </w:lvl>
  </w:abstractNum>
  <w:abstractNum w:abstractNumId="2" w15:restartNumberingAfterBreak="0">
    <w:nsid w:val="04420CC3"/>
    <w:multiLevelType w:val="hybridMultilevel"/>
    <w:tmpl w:val="67EA0DFE"/>
    <w:lvl w:ilvl="0" w:tplc="04150001">
      <w:start w:val="1"/>
      <w:numFmt w:val="bullet"/>
      <w:lvlText w:val=""/>
      <w:lvlJc w:val="left"/>
      <w:pPr>
        <w:ind w:left="1468" w:hanging="360"/>
      </w:pPr>
      <w:rPr>
        <w:rFonts w:ascii="Symbol" w:hAnsi="Symbol" w:hint="default"/>
      </w:rPr>
    </w:lvl>
    <w:lvl w:ilvl="1" w:tplc="04150003" w:tentative="1">
      <w:start w:val="1"/>
      <w:numFmt w:val="bullet"/>
      <w:lvlText w:val="o"/>
      <w:lvlJc w:val="left"/>
      <w:pPr>
        <w:ind w:left="2188" w:hanging="360"/>
      </w:pPr>
      <w:rPr>
        <w:rFonts w:ascii="Courier New" w:hAnsi="Courier New" w:cs="Courier New" w:hint="default"/>
      </w:rPr>
    </w:lvl>
    <w:lvl w:ilvl="2" w:tplc="04150005" w:tentative="1">
      <w:start w:val="1"/>
      <w:numFmt w:val="bullet"/>
      <w:lvlText w:val=""/>
      <w:lvlJc w:val="left"/>
      <w:pPr>
        <w:ind w:left="2908" w:hanging="360"/>
      </w:pPr>
      <w:rPr>
        <w:rFonts w:ascii="Wingdings" w:hAnsi="Wingdings" w:hint="default"/>
      </w:rPr>
    </w:lvl>
    <w:lvl w:ilvl="3" w:tplc="04150001" w:tentative="1">
      <w:start w:val="1"/>
      <w:numFmt w:val="bullet"/>
      <w:lvlText w:val=""/>
      <w:lvlJc w:val="left"/>
      <w:pPr>
        <w:ind w:left="3628" w:hanging="360"/>
      </w:pPr>
      <w:rPr>
        <w:rFonts w:ascii="Symbol" w:hAnsi="Symbol" w:hint="default"/>
      </w:rPr>
    </w:lvl>
    <w:lvl w:ilvl="4" w:tplc="04150003" w:tentative="1">
      <w:start w:val="1"/>
      <w:numFmt w:val="bullet"/>
      <w:lvlText w:val="o"/>
      <w:lvlJc w:val="left"/>
      <w:pPr>
        <w:ind w:left="4348" w:hanging="360"/>
      </w:pPr>
      <w:rPr>
        <w:rFonts w:ascii="Courier New" w:hAnsi="Courier New" w:cs="Courier New" w:hint="default"/>
      </w:rPr>
    </w:lvl>
    <w:lvl w:ilvl="5" w:tplc="04150005" w:tentative="1">
      <w:start w:val="1"/>
      <w:numFmt w:val="bullet"/>
      <w:lvlText w:val=""/>
      <w:lvlJc w:val="left"/>
      <w:pPr>
        <w:ind w:left="5068" w:hanging="360"/>
      </w:pPr>
      <w:rPr>
        <w:rFonts w:ascii="Wingdings" w:hAnsi="Wingdings" w:hint="default"/>
      </w:rPr>
    </w:lvl>
    <w:lvl w:ilvl="6" w:tplc="04150001" w:tentative="1">
      <w:start w:val="1"/>
      <w:numFmt w:val="bullet"/>
      <w:lvlText w:val=""/>
      <w:lvlJc w:val="left"/>
      <w:pPr>
        <w:ind w:left="5788" w:hanging="360"/>
      </w:pPr>
      <w:rPr>
        <w:rFonts w:ascii="Symbol" w:hAnsi="Symbol" w:hint="default"/>
      </w:rPr>
    </w:lvl>
    <w:lvl w:ilvl="7" w:tplc="04150003" w:tentative="1">
      <w:start w:val="1"/>
      <w:numFmt w:val="bullet"/>
      <w:lvlText w:val="o"/>
      <w:lvlJc w:val="left"/>
      <w:pPr>
        <w:ind w:left="6508" w:hanging="360"/>
      </w:pPr>
      <w:rPr>
        <w:rFonts w:ascii="Courier New" w:hAnsi="Courier New" w:cs="Courier New" w:hint="default"/>
      </w:rPr>
    </w:lvl>
    <w:lvl w:ilvl="8" w:tplc="04150005" w:tentative="1">
      <w:start w:val="1"/>
      <w:numFmt w:val="bullet"/>
      <w:lvlText w:val=""/>
      <w:lvlJc w:val="left"/>
      <w:pPr>
        <w:ind w:left="7228" w:hanging="360"/>
      </w:pPr>
      <w:rPr>
        <w:rFonts w:ascii="Wingdings" w:hAnsi="Wingdings" w:hint="default"/>
      </w:rPr>
    </w:lvl>
  </w:abstractNum>
  <w:abstractNum w:abstractNumId="3" w15:restartNumberingAfterBreak="0">
    <w:nsid w:val="04D75A87"/>
    <w:multiLevelType w:val="hybridMultilevel"/>
    <w:tmpl w:val="0EEE314E"/>
    <w:lvl w:ilvl="0" w:tplc="E5DCB300">
      <w:start w:val="1"/>
      <w:numFmt w:val="decimal"/>
      <w:pStyle w:val="Nagwek1"/>
      <w:lvlText w:val="%1."/>
      <w:lvlJc w:val="left"/>
      <w:pPr>
        <w:ind w:left="-138" w:hanging="360"/>
      </w:pPr>
      <w:rPr>
        <w:b/>
      </w:rPr>
    </w:lvl>
    <w:lvl w:ilvl="1" w:tplc="04150019" w:tentative="1">
      <w:start w:val="1"/>
      <w:numFmt w:val="lowerLetter"/>
      <w:lvlText w:val="%2."/>
      <w:lvlJc w:val="left"/>
      <w:pPr>
        <w:ind w:left="582" w:hanging="360"/>
      </w:pPr>
    </w:lvl>
    <w:lvl w:ilvl="2" w:tplc="0415001B" w:tentative="1">
      <w:start w:val="1"/>
      <w:numFmt w:val="lowerRoman"/>
      <w:lvlText w:val="%3."/>
      <w:lvlJc w:val="right"/>
      <w:pPr>
        <w:ind w:left="1302" w:hanging="180"/>
      </w:pPr>
    </w:lvl>
    <w:lvl w:ilvl="3" w:tplc="0415000F" w:tentative="1">
      <w:start w:val="1"/>
      <w:numFmt w:val="decimal"/>
      <w:lvlText w:val="%4."/>
      <w:lvlJc w:val="left"/>
      <w:pPr>
        <w:ind w:left="2022" w:hanging="360"/>
      </w:pPr>
    </w:lvl>
    <w:lvl w:ilvl="4" w:tplc="04150019" w:tentative="1">
      <w:start w:val="1"/>
      <w:numFmt w:val="lowerLetter"/>
      <w:lvlText w:val="%5."/>
      <w:lvlJc w:val="left"/>
      <w:pPr>
        <w:ind w:left="2742" w:hanging="360"/>
      </w:pPr>
    </w:lvl>
    <w:lvl w:ilvl="5" w:tplc="0415001B" w:tentative="1">
      <w:start w:val="1"/>
      <w:numFmt w:val="lowerRoman"/>
      <w:lvlText w:val="%6."/>
      <w:lvlJc w:val="right"/>
      <w:pPr>
        <w:ind w:left="3462" w:hanging="180"/>
      </w:pPr>
    </w:lvl>
    <w:lvl w:ilvl="6" w:tplc="0415000F" w:tentative="1">
      <w:start w:val="1"/>
      <w:numFmt w:val="decimal"/>
      <w:lvlText w:val="%7."/>
      <w:lvlJc w:val="left"/>
      <w:pPr>
        <w:ind w:left="4182" w:hanging="360"/>
      </w:pPr>
    </w:lvl>
    <w:lvl w:ilvl="7" w:tplc="04150019" w:tentative="1">
      <w:start w:val="1"/>
      <w:numFmt w:val="lowerLetter"/>
      <w:lvlText w:val="%8."/>
      <w:lvlJc w:val="left"/>
      <w:pPr>
        <w:ind w:left="4902" w:hanging="360"/>
      </w:pPr>
    </w:lvl>
    <w:lvl w:ilvl="8" w:tplc="0415001B" w:tentative="1">
      <w:start w:val="1"/>
      <w:numFmt w:val="lowerRoman"/>
      <w:lvlText w:val="%9."/>
      <w:lvlJc w:val="right"/>
      <w:pPr>
        <w:ind w:left="5622" w:hanging="180"/>
      </w:pPr>
    </w:lvl>
  </w:abstractNum>
  <w:abstractNum w:abstractNumId="4" w15:restartNumberingAfterBreak="0">
    <w:nsid w:val="053605A5"/>
    <w:multiLevelType w:val="hybridMultilevel"/>
    <w:tmpl w:val="8D5EDE7E"/>
    <w:lvl w:ilvl="0" w:tplc="04150015">
      <w:start w:val="1"/>
      <w:numFmt w:val="upp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67736B5"/>
    <w:multiLevelType w:val="hybridMultilevel"/>
    <w:tmpl w:val="4CDC2A86"/>
    <w:lvl w:ilvl="0" w:tplc="A3B4CE48">
      <w:start w:val="1"/>
      <w:numFmt w:val="decimal"/>
      <w:lvlText w:val="%1)"/>
      <w:lvlJc w:val="left"/>
      <w:pPr>
        <w:ind w:left="1440" w:hanging="360"/>
      </w:pPr>
      <w:rPr>
        <w:rFonts w:hint="default"/>
        <w:color w:val="auto"/>
      </w:rPr>
    </w:lvl>
    <w:lvl w:ilvl="1" w:tplc="FFFFFFFF" w:tentative="1">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6" w15:restartNumberingAfterBreak="0">
    <w:nsid w:val="0D5D65E3"/>
    <w:multiLevelType w:val="hybridMultilevel"/>
    <w:tmpl w:val="555C3E2E"/>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7" w15:restartNumberingAfterBreak="0">
    <w:nsid w:val="10C33D43"/>
    <w:multiLevelType w:val="hybridMultilevel"/>
    <w:tmpl w:val="E51E2ABC"/>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8" w15:restartNumberingAfterBreak="0">
    <w:nsid w:val="12323ED4"/>
    <w:multiLevelType w:val="hybridMultilevel"/>
    <w:tmpl w:val="0B2A8AA4"/>
    <w:lvl w:ilvl="0" w:tplc="782831E0">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9" w15:restartNumberingAfterBreak="0">
    <w:nsid w:val="1F97138A"/>
    <w:multiLevelType w:val="hybridMultilevel"/>
    <w:tmpl w:val="4D2864E6"/>
    <w:lvl w:ilvl="0" w:tplc="04150011">
      <w:start w:val="1"/>
      <w:numFmt w:val="decimal"/>
      <w:lvlText w:val="%1)"/>
      <w:lvlJc w:val="left"/>
      <w:pPr>
        <w:ind w:left="1440" w:hanging="360"/>
      </w:pPr>
      <w:rPr>
        <w:rFont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0" w15:restartNumberingAfterBreak="0">
    <w:nsid w:val="209C2B4F"/>
    <w:multiLevelType w:val="hybridMultilevel"/>
    <w:tmpl w:val="025CC66C"/>
    <w:lvl w:ilvl="0" w:tplc="5928EFB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4E81BC1"/>
    <w:multiLevelType w:val="hybridMultilevel"/>
    <w:tmpl w:val="BB22AB2A"/>
    <w:lvl w:ilvl="0" w:tplc="FF90F8F2">
      <w:start w:val="1"/>
      <w:numFmt w:val="decimal"/>
      <w:lvlText w:val="%1)"/>
      <w:lvlJc w:val="left"/>
      <w:pPr>
        <w:ind w:left="360" w:hanging="360"/>
      </w:pPr>
      <w:rPr>
        <w:strike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B7976CC"/>
    <w:multiLevelType w:val="hybridMultilevel"/>
    <w:tmpl w:val="C3C85D4A"/>
    <w:lvl w:ilvl="0" w:tplc="73E6D09A">
      <w:start w:val="1"/>
      <w:numFmt w:val="decimal"/>
      <w:lvlText w:val="%1)"/>
      <w:lvlJc w:val="left"/>
      <w:pPr>
        <w:ind w:left="1440" w:hanging="360"/>
      </w:pPr>
      <w:rPr>
        <w:rFonts w:hint="default"/>
        <w:color w:val="auto"/>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3" w15:restartNumberingAfterBreak="0">
    <w:nsid w:val="2C9C0ECA"/>
    <w:multiLevelType w:val="hybridMultilevel"/>
    <w:tmpl w:val="0732709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E121816"/>
    <w:multiLevelType w:val="hybridMultilevel"/>
    <w:tmpl w:val="60D65A6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12E61AE"/>
    <w:multiLevelType w:val="hybridMultilevel"/>
    <w:tmpl w:val="2962E140"/>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6" w15:restartNumberingAfterBreak="0">
    <w:nsid w:val="3DC61CFA"/>
    <w:multiLevelType w:val="hybridMultilevel"/>
    <w:tmpl w:val="B7DCE41E"/>
    <w:lvl w:ilvl="0" w:tplc="04150001">
      <w:start w:val="1"/>
      <w:numFmt w:val="bullet"/>
      <w:lvlText w:val=""/>
      <w:lvlJc w:val="left"/>
      <w:pPr>
        <w:ind w:left="1395" w:hanging="360"/>
      </w:pPr>
      <w:rPr>
        <w:rFonts w:ascii="Symbol" w:hAnsi="Symbol" w:hint="default"/>
      </w:rPr>
    </w:lvl>
    <w:lvl w:ilvl="1" w:tplc="04150003" w:tentative="1">
      <w:start w:val="1"/>
      <w:numFmt w:val="bullet"/>
      <w:lvlText w:val="o"/>
      <w:lvlJc w:val="left"/>
      <w:pPr>
        <w:ind w:left="2115" w:hanging="360"/>
      </w:pPr>
      <w:rPr>
        <w:rFonts w:ascii="Courier New" w:hAnsi="Courier New" w:cs="Courier New" w:hint="default"/>
      </w:rPr>
    </w:lvl>
    <w:lvl w:ilvl="2" w:tplc="04150005" w:tentative="1">
      <w:start w:val="1"/>
      <w:numFmt w:val="bullet"/>
      <w:lvlText w:val=""/>
      <w:lvlJc w:val="left"/>
      <w:pPr>
        <w:ind w:left="2835" w:hanging="360"/>
      </w:pPr>
      <w:rPr>
        <w:rFonts w:ascii="Wingdings" w:hAnsi="Wingdings" w:hint="default"/>
      </w:rPr>
    </w:lvl>
    <w:lvl w:ilvl="3" w:tplc="04150001" w:tentative="1">
      <w:start w:val="1"/>
      <w:numFmt w:val="bullet"/>
      <w:lvlText w:val=""/>
      <w:lvlJc w:val="left"/>
      <w:pPr>
        <w:ind w:left="3555" w:hanging="360"/>
      </w:pPr>
      <w:rPr>
        <w:rFonts w:ascii="Symbol" w:hAnsi="Symbol" w:hint="default"/>
      </w:rPr>
    </w:lvl>
    <w:lvl w:ilvl="4" w:tplc="04150003" w:tentative="1">
      <w:start w:val="1"/>
      <w:numFmt w:val="bullet"/>
      <w:lvlText w:val="o"/>
      <w:lvlJc w:val="left"/>
      <w:pPr>
        <w:ind w:left="4275" w:hanging="360"/>
      </w:pPr>
      <w:rPr>
        <w:rFonts w:ascii="Courier New" w:hAnsi="Courier New" w:cs="Courier New" w:hint="default"/>
      </w:rPr>
    </w:lvl>
    <w:lvl w:ilvl="5" w:tplc="04150005" w:tentative="1">
      <w:start w:val="1"/>
      <w:numFmt w:val="bullet"/>
      <w:lvlText w:val=""/>
      <w:lvlJc w:val="left"/>
      <w:pPr>
        <w:ind w:left="4995" w:hanging="360"/>
      </w:pPr>
      <w:rPr>
        <w:rFonts w:ascii="Wingdings" w:hAnsi="Wingdings" w:hint="default"/>
      </w:rPr>
    </w:lvl>
    <w:lvl w:ilvl="6" w:tplc="04150001" w:tentative="1">
      <w:start w:val="1"/>
      <w:numFmt w:val="bullet"/>
      <w:lvlText w:val=""/>
      <w:lvlJc w:val="left"/>
      <w:pPr>
        <w:ind w:left="5715" w:hanging="360"/>
      </w:pPr>
      <w:rPr>
        <w:rFonts w:ascii="Symbol" w:hAnsi="Symbol" w:hint="default"/>
      </w:rPr>
    </w:lvl>
    <w:lvl w:ilvl="7" w:tplc="04150003" w:tentative="1">
      <w:start w:val="1"/>
      <w:numFmt w:val="bullet"/>
      <w:lvlText w:val="o"/>
      <w:lvlJc w:val="left"/>
      <w:pPr>
        <w:ind w:left="6435" w:hanging="360"/>
      </w:pPr>
      <w:rPr>
        <w:rFonts w:ascii="Courier New" w:hAnsi="Courier New" w:cs="Courier New" w:hint="default"/>
      </w:rPr>
    </w:lvl>
    <w:lvl w:ilvl="8" w:tplc="04150005" w:tentative="1">
      <w:start w:val="1"/>
      <w:numFmt w:val="bullet"/>
      <w:lvlText w:val=""/>
      <w:lvlJc w:val="left"/>
      <w:pPr>
        <w:ind w:left="7155" w:hanging="360"/>
      </w:pPr>
      <w:rPr>
        <w:rFonts w:ascii="Wingdings" w:hAnsi="Wingdings" w:hint="default"/>
      </w:rPr>
    </w:lvl>
  </w:abstractNum>
  <w:abstractNum w:abstractNumId="17" w15:restartNumberingAfterBreak="0">
    <w:nsid w:val="420613FB"/>
    <w:multiLevelType w:val="hybridMultilevel"/>
    <w:tmpl w:val="C56C3544"/>
    <w:lvl w:ilvl="0" w:tplc="04150011">
      <w:start w:val="1"/>
      <w:numFmt w:val="decimal"/>
      <w:lvlText w:val="%1)"/>
      <w:lvlJc w:val="left"/>
      <w:pPr>
        <w:ind w:left="1545" w:hanging="360"/>
      </w:pPr>
    </w:lvl>
    <w:lvl w:ilvl="1" w:tplc="04150019" w:tentative="1">
      <w:start w:val="1"/>
      <w:numFmt w:val="lowerLetter"/>
      <w:lvlText w:val="%2."/>
      <w:lvlJc w:val="left"/>
      <w:pPr>
        <w:ind w:left="2265" w:hanging="360"/>
      </w:pPr>
    </w:lvl>
    <w:lvl w:ilvl="2" w:tplc="0415001B" w:tentative="1">
      <w:start w:val="1"/>
      <w:numFmt w:val="lowerRoman"/>
      <w:lvlText w:val="%3."/>
      <w:lvlJc w:val="right"/>
      <w:pPr>
        <w:ind w:left="2985" w:hanging="180"/>
      </w:pPr>
    </w:lvl>
    <w:lvl w:ilvl="3" w:tplc="0415000F" w:tentative="1">
      <w:start w:val="1"/>
      <w:numFmt w:val="decimal"/>
      <w:lvlText w:val="%4."/>
      <w:lvlJc w:val="left"/>
      <w:pPr>
        <w:ind w:left="3705" w:hanging="360"/>
      </w:pPr>
    </w:lvl>
    <w:lvl w:ilvl="4" w:tplc="04150019" w:tentative="1">
      <w:start w:val="1"/>
      <w:numFmt w:val="lowerLetter"/>
      <w:lvlText w:val="%5."/>
      <w:lvlJc w:val="left"/>
      <w:pPr>
        <w:ind w:left="4425" w:hanging="360"/>
      </w:pPr>
    </w:lvl>
    <w:lvl w:ilvl="5" w:tplc="0415001B" w:tentative="1">
      <w:start w:val="1"/>
      <w:numFmt w:val="lowerRoman"/>
      <w:lvlText w:val="%6."/>
      <w:lvlJc w:val="right"/>
      <w:pPr>
        <w:ind w:left="5145" w:hanging="180"/>
      </w:pPr>
    </w:lvl>
    <w:lvl w:ilvl="6" w:tplc="0415000F" w:tentative="1">
      <w:start w:val="1"/>
      <w:numFmt w:val="decimal"/>
      <w:lvlText w:val="%7."/>
      <w:lvlJc w:val="left"/>
      <w:pPr>
        <w:ind w:left="5865" w:hanging="360"/>
      </w:pPr>
    </w:lvl>
    <w:lvl w:ilvl="7" w:tplc="04150019" w:tentative="1">
      <w:start w:val="1"/>
      <w:numFmt w:val="lowerLetter"/>
      <w:lvlText w:val="%8."/>
      <w:lvlJc w:val="left"/>
      <w:pPr>
        <w:ind w:left="6585" w:hanging="360"/>
      </w:pPr>
    </w:lvl>
    <w:lvl w:ilvl="8" w:tplc="0415001B" w:tentative="1">
      <w:start w:val="1"/>
      <w:numFmt w:val="lowerRoman"/>
      <w:lvlText w:val="%9."/>
      <w:lvlJc w:val="right"/>
      <w:pPr>
        <w:ind w:left="7305" w:hanging="180"/>
      </w:pPr>
    </w:lvl>
  </w:abstractNum>
  <w:abstractNum w:abstractNumId="18" w15:restartNumberingAfterBreak="0">
    <w:nsid w:val="58CA0764"/>
    <w:multiLevelType w:val="hybridMultilevel"/>
    <w:tmpl w:val="002026F0"/>
    <w:lvl w:ilvl="0" w:tplc="0E7865AA">
      <w:start w:val="1"/>
      <w:numFmt w:val="decimal"/>
      <w:lvlText w:val="%1."/>
      <w:lvlJc w:val="left"/>
      <w:pPr>
        <w:ind w:left="425"/>
      </w:pPr>
      <w:rPr>
        <w:rFonts w:ascii="Times New Roman" w:eastAsia="Times New Roman" w:hAnsi="Times New Roman" w:cs="Times New Roman" w:hint="default"/>
        <w:b/>
        <w:bCs/>
        <w:i w:val="0"/>
        <w:strike w:val="0"/>
        <w:dstrike w:val="0"/>
        <w:color w:val="000000"/>
        <w:sz w:val="22"/>
        <w:szCs w:val="22"/>
        <w:u w:val="none" w:color="000000"/>
        <w:vertAlign w:val="baseline"/>
      </w:rPr>
    </w:lvl>
    <w:lvl w:ilvl="1" w:tplc="B26E9654">
      <w:start w:val="1"/>
      <w:numFmt w:val="lowerLetter"/>
      <w:lvlText w:val="%2"/>
      <w:lvlJc w:val="left"/>
      <w:pPr>
        <w:ind w:left="1080"/>
      </w:pPr>
      <w:rPr>
        <w:rFonts w:ascii="Calibri" w:eastAsia="Times New Roman" w:hAnsi="Calibri" w:cs="Calibri"/>
        <w:b w:val="0"/>
        <w:i w:val="0"/>
        <w:strike w:val="0"/>
        <w:dstrike w:val="0"/>
        <w:color w:val="000000"/>
        <w:sz w:val="22"/>
        <w:szCs w:val="22"/>
        <w:u w:val="none" w:color="000000"/>
        <w:vertAlign w:val="baseline"/>
      </w:rPr>
    </w:lvl>
    <w:lvl w:ilvl="2" w:tplc="A9A6F836">
      <w:start w:val="1"/>
      <w:numFmt w:val="lowerRoman"/>
      <w:lvlText w:val="%3"/>
      <w:lvlJc w:val="left"/>
      <w:pPr>
        <w:ind w:left="1800"/>
      </w:pPr>
      <w:rPr>
        <w:rFonts w:ascii="Calibri" w:eastAsia="Times New Roman" w:hAnsi="Calibri" w:cs="Calibri"/>
        <w:b w:val="0"/>
        <w:i w:val="0"/>
        <w:strike w:val="0"/>
        <w:dstrike w:val="0"/>
        <w:color w:val="000000"/>
        <w:sz w:val="22"/>
        <w:szCs w:val="22"/>
        <w:u w:val="none" w:color="000000"/>
        <w:vertAlign w:val="baseline"/>
      </w:rPr>
    </w:lvl>
    <w:lvl w:ilvl="3" w:tplc="DC7C2D5C">
      <w:start w:val="1"/>
      <w:numFmt w:val="decimal"/>
      <w:lvlText w:val="%4"/>
      <w:lvlJc w:val="left"/>
      <w:pPr>
        <w:ind w:left="2520"/>
      </w:pPr>
      <w:rPr>
        <w:rFonts w:ascii="Calibri" w:eastAsia="Times New Roman" w:hAnsi="Calibri" w:cs="Calibri"/>
        <w:b w:val="0"/>
        <w:i w:val="0"/>
        <w:strike w:val="0"/>
        <w:dstrike w:val="0"/>
        <w:color w:val="000000"/>
        <w:sz w:val="22"/>
        <w:szCs w:val="22"/>
        <w:u w:val="none" w:color="000000"/>
        <w:vertAlign w:val="baseline"/>
      </w:rPr>
    </w:lvl>
    <w:lvl w:ilvl="4" w:tplc="9B8005CA">
      <w:start w:val="1"/>
      <w:numFmt w:val="lowerLetter"/>
      <w:lvlText w:val="%5"/>
      <w:lvlJc w:val="left"/>
      <w:pPr>
        <w:ind w:left="3240"/>
      </w:pPr>
      <w:rPr>
        <w:rFonts w:ascii="Calibri" w:eastAsia="Times New Roman" w:hAnsi="Calibri" w:cs="Calibri"/>
        <w:b w:val="0"/>
        <w:i w:val="0"/>
        <w:strike w:val="0"/>
        <w:dstrike w:val="0"/>
        <w:color w:val="000000"/>
        <w:sz w:val="22"/>
        <w:szCs w:val="22"/>
        <w:u w:val="none" w:color="000000"/>
        <w:vertAlign w:val="baseline"/>
      </w:rPr>
    </w:lvl>
    <w:lvl w:ilvl="5" w:tplc="63F88FDE">
      <w:start w:val="1"/>
      <w:numFmt w:val="lowerRoman"/>
      <w:lvlText w:val="%6"/>
      <w:lvlJc w:val="left"/>
      <w:pPr>
        <w:ind w:left="3960"/>
      </w:pPr>
      <w:rPr>
        <w:rFonts w:ascii="Calibri" w:eastAsia="Times New Roman" w:hAnsi="Calibri" w:cs="Calibri"/>
        <w:b w:val="0"/>
        <w:i w:val="0"/>
        <w:strike w:val="0"/>
        <w:dstrike w:val="0"/>
        <w:color w:val="000000"/>
        <w:sz w:val="22"/>
        <w:szCs w:val="22"/>
        <w:u w:val="none" w:color="000000"/>
        <w:vertAlign w:val="baseline"/>
      </w:rPr>
    </w:lvl>
    <w:lvl w:ilvl="6" w:tplc="CD56E374">
      <w:start w:val="1"/>
      <w:numFmt w:val="decimal"/>
      <w:lvlText w:val="%7"/>
      <w:lvlJc w:val="left"/>
      <w:pPr>
        <w:ind w:left="4680"/>
      </w:pPr>
      <w:rPr>
        <w:rFonts w:ascii="Calibri" w:eastAsia="Times New Roman" w:hAnsi="Calibri" w:cs="Calibri"/>
        <w:b w:val="0"/>
        <w:i w:val="0"/>
        <w:strike w:val="0"/>
        <w:dstrike w:val="0"/>
        <w:color w:val="000000"/>
        <w:sz w:val="22"/>
        <w:szCs w:val="22"/>
        <w:u w:val="none" w:color="000000"/>
        <w:vertAlign w:val="baseline"/>
      </w:rPr>
    </w:lvl>
    <w:lvl w:ilvl="7" w:tplc="9DF8ABD6">
      <w:start w:val="1"/>
      <w:numFmt w:val="lowerLetter"/>
      <w:lvlText w:val="%8"/>
      <w:lvlJc w:val="left"/>
      <w:pPr>
        <w:ind w:left="5400"/>
      </w:pPr>
      <w:rPr>
        <w:rFonts w:ascii="Calibri" w:eastAsia="Times New Roman" w:hAnsi="Calibri" w:cs="Calibri"/>
        <w:b w:val="0"/>
        <w:i w:val="0"/>
        <w:strike w:val="0"/>
        <w:dstrike w:val="0"/>
        <w:color w:val="000000"/>
        <w:sz w:val="22"/>
        <w:szCs w:val="22"/>
        <w:u w:val="none" w:color="000000"/>
        <w:vertAlign w:val="baseline"/>
      </w:rPr>
    </w:lvl>
    <w:lvl w:ilvl="8" w:tplc="C90EAD70">
      <w:start w:val="1"/>
      <w:numFmt w:val="lowerRoman"/>
      <w:lvlText w:val="%9"/>
      <w:lvlJc w:val="left"/>
      <w:pPr>
        <w:ind w:left="6120"/>
      </w:pPr>
      <w:rPr>
        <w:rFonts w:ascii="Calibri" w:eastAsia="Times New Roman" w:hAnsi="Calibri" w:cs="Calibri"/>
        <w:b w:val="0"/>
        <w:i w:val="0"/>
        <w:strike w:val="0"/>
        <w:dstrike w:val="0"/>
        <w:color w:val="000000"/>
        <w:sz w:val="22"/>
        <w:szCs w:val="22"/>
        <w:u w:val="none" w:color="000000"/>
        <w:vertAlign w:val="baseline"/>
      </w:rPr>
    </w:lvl>
  </w:abstractNum>
  <w:abstractNum w:abstractNumId="19" w15:restartNumberingAfterBreak="0">
    <w:nsid w:val="59B8323A"/>
    <w:multiLevelType w:val="multilevel"/>
    <w:tmpl w:val="5476C97A"/>
    <w:lvl w:ilvl="0">
      <w:start w:val="1"/>
      <w:numFmt w:val="decimal"/>
      <w:lvlText w:val="%1."/>
      <w:lvlJc w:val="left"/>
      <w:pPr>
        <w:ind w:left="705" w:hanging="360"/>
      </w:pPr>
      <w:rPr>
        <w:sz w:val="24"/>
      </w:rPr>
    </w:lvl>
    <w:lvl w:ilvl="1">
      <w:start w:val="1"/>
      <w:numFmt w:val="lowerLetter"/>
      <w:lvlText w:val="%2"/>
      <w:lvlJc w:val="left"/>
      <w:pPr>
        <w:ind w:left="1440" w:hanging="360"/>
      </w:pPr>
    </w:lvl>
    <w:lvl w:ilvl="2">
      <w:start w:val="1"/>
      <w:numFmt w:val="lowerRoman"/>
      <w:lvlText w:val="%2.%3"/>
      <w:lvlJc w:val="left"/>
      <w:pPr>
        <w:ind w:left="2160" w:hanging="360"/>
      </w:pPr>
    </w:lvl>
    <w:lvl w:ilvl="3">
      <w:start w:val="1"/>
      <w:numFmt w:val="decimal"/>
      <w:lvlText w:val="%2.%3.%4"/>
      <w:lvlJc w:val="left"/>
      <w:pPr>
        <w:ind w:left="2880" w:hanging="360"/>
      </w:pPr>
    </w:lvl>
    <w:lvl w:ilvl="4">
      <w:start w:val="1"/>
      <w:numFmt w:val="lowerLetter"/>
      <w:lvlText w:val="%2.%3.%4.%5"/>
      <w:lvlJc w:val="left"/>
      <w:pPr>
        <w:ind w:left="3600" w:hanging="360"/>
      </w:pPr>
    </w:lvl>
    <w:lvl w:ilvl="5">
      <w:start w:val="1"/>
      <w:numFmt w:val="lowerRoman"/>
      <w:lvlText w:val="%2.%3.%4.%5.%6"/>
      <w:lvlJc w:val="left"/>
      <w:pPr>
        <w:ind w:left="4320" w:hanging="360"/>
      </w:pPr>
    </w:lvl>
    <w:lvl w:ilvl="6">
      <w:start w:val="1"/>
      <w:numFmt w:val="decimal"/>
      <w:lvlText w:val="%2.%3.%4.%5.%6.%7"/>
      <w:lvlJc w:val="left"/>
      <w:pPr>
        <w:ind w:left="5040" w:hanging="360"/>
      </w:pPr>
    </w:lvl>
    <w:lvl w:ilvl="7">
      <w:start w:val="1"/>
      <w:numFmt w:val="lowerLetter"/>
      <w:lvlText w:val="%2.%3.%4.%5.%6.%7.%8"/>
      <w:lvlJc w:val="left"/>
      <w:pPr>
        <w:ind w:left="5760" w:hanging="360"/>
      </w:pPr>
    </w:lvl>
    <w:lvl w:ilvl="8">
      <w:start w:val="1"/>
      <w:numFmt w:val="lowerRoman"/>
      <w:lvlText w:val="%2.%3.%4.%5.%6.%7.%8.%9"/>
      <w:lvlJc w:val="left"/>
      <w:pPr>
        <w:ind w:left="6480" w:hanging="360"/>
      </w:pPr>
    </w:lvl>
  </w:abstractNum>
  <w:abstractNum w:abstractNumId="20" w15:restartNumberingAfterBreak="0">
    <w:nsid w:val="5A0D6168"/>
    <w:multiLevelType w:val="hybridMultilevel"/>
    <w:tmpl w:val="CFF6BFE2"/>
    <w:lvl w:ilvl="0" w:tplc="4DFE5F2E">
      <w:start w:val="1"/>
      <w:numFmt w:val="decimal"/>
      <w:lvlText w:val="%1."/>
      <w:lvlJc w:val="left"/>
      <w:pPr>
        <w:ind w:left="1085" w:hanging="360"/>
      </w:pPr>
      <w:rPr>
        <w:rFonts w:hint="default"/>
        <w:b w:val="0"/>
        <w:bCs/>
        <w:color w:val="auto"/>
      </w:rPr>
    </w:lvl>
    <w:lvl w:ilvl="1" w:tplc="04150019" w:tentative="1">
      <w:start w:val="1"/>
      <w:numFmt w:val="lowerLetter"/>
      <w:lvlText w:val="%2."/>
      <w:lvlJc w:val="left"/>
      <w:pPr>
        <w:ind w:left="1805" w:hanging="360"/>
      </w:pPr>
    </w:lvl>
    <w:lvl w:ilvl="2" w:tplc="0415001B" w:tentative="1">
      <w:start w:val="1"/>
      <w:numFmt w:val="lowerRoman"/>
      <w:lvlText w:val="%3."/>
      <w:lvlJc w:val="right"/>
      <w:pPr>
        <w:ind w:left="2525" w:hanging="180"/>
      </w:pPr>
    </w:lvl>
    <w:lvl w:ilvl="3" w:tplc="0415000F" w:tentative="1">
      <w:start w:val="1"/>
      <w:numFmt w:val="decimal"/>
      <w:lvlText w:val="%4."/>
      <w:lvlJc w:val="left"/>
      <w:pPr>
        <w:ind w:left="3245" w:hanging="360"/>
      </w:pPr>
    </w:lvl>
    <w:lvl w:ilvl="4" w:tplc="04150019" w:tentative="1">
      <w:start w:val="1"/>
      <w:numFmt w:val="lowerLetter"/>
      <w:lvlText w:val="%5."/>
      <w:lvlJc w:val="left"/>
      <w:pPr>
        <w:ind w:left="3965" w:hanging="360"/>
      </w:pPr>
    </w:lvl>
    <w:lvl w:ilvl="5" w:tplc="0415001B" w:tentative="1">
      <w:start w:val="1"/>
      <w:numFmt w:val="lowerRoman"/>
      <w:lvlText w:val="%6."/>
      <w:lvlJc w:val="right"/>
      <w:pPr>
        <w:ind w:left="4685" w:hanging="180"/>
      </w:pPr>
    </w:lvl>
    <w:lvl w:ilvl="6" w:tplc="0415000F" w:tentative="1">
      <w:start w:val="1"/>
      <w:numFmt w:val="decimal"/>
      <w:lvlText w:val="%7."/>
      <w:lvlJc w:val="left"/>
      <w:pPr>
        <w:ind w:left="5405" w:hanging="360"/>
      </w:pPr>
    </w:lvl>
    <w:lvl w:ilvl="7" w:tplc="04150019" w:tentative="1">
      <w:start w:val="1"/>
      <w:numFmt w:val="lowerLetter"/>
      <w:lvlText w:val="%8."/>
      <w:lvlJc w:val="left"/>
      <w:pPr>
        <w:ind w:left="6125" w:hanging="360"/>
      </w:pPr>
    </w:lvl>
    <w:lvl w:ilvl="8" w:tplc="0415001B" w:tentative="1">
      <w:start w:val="1"/>
      <w:numFmt w:val="lowerRoman"/>
      <w:lvlText w:val="%9."/>
      <w:lvlJc w:val="right"/>
      <w:pPr>
        <w:ind w:left="6845" w:hanging="180"/>
      </w:pPr>
    </w:lvl>
  </w:abstractNum>
  <w:abstractNum w:abstractNumId="21" w15:restartNumberingAfterBreak="0">
    <w:nsid w:val="5A152DB2"/>
    <w:multiLevelType w:val="hybridMultilevel"/>
    <w:tmpl w:val="ED42826A"/>
    <w:lvl w:ilvl="0" w:tplc="3362C414">
      <w:start w:val="1"/>
      <w:numFmt w:val="decimal"/>
      <w:lvlText w:val="%1."/>
      <w:lvlJc w:val="left"/>
      <w:pPr>
        <w:ind w:left="1085" w:hanging="360"/>
      </w:pPr>
      <w:rPr>
        <w:rFonts w:hint="default"/>
      </w:rPr>
    </w:lvl>
    <w:lvl w:ilvl="1" w:tplc="04150019" w:tentative="1">
      <w:start w:val="1"/>
      <w:numFmt w:val="lowerLetter"/>
      <w:lvlText w:val="%2."/>
      <w:lvlJc w:val="left"/>
      <w:pPr>
        <w:ind w:left="1805" w:hanging="360"/>
      </w:pPr>
    </w:lvl>
    <w:lvl w:ilvl="2" w:tplc="0415001B" w:tentative="1">
      <w:start w:val="1"/>
      <w:numFmt w:val="lowerRoman"/>
      <w:lvlText w:val="%3."/>
      <w:lvlJc w:val="right"/>
      <w:pPr>
        <w:ind w:left="2525" w:hanging="180"/>
      </w:pPr>
    </w:lvl>
    <w:lvl w:ilvl="3" w:tplc="0415000F" w:tentative="1">
      <w:start w:val="1"/>
      <w:numFmt w:val="decimal"/>
      <w:lvlText w:val="%4."/>
      <w:lvlJc w:val="left"/>
      <w:pPr>
        <w:ind w:left="3245" w:hanging="360"/>
      </w:pPr>
    </w:lvl>
    <w:lvl w:ilvl="4" w:tplc="04150019" w:tentative="1">
      <w:start w:val="1"/>
      <w:numFmt w:val="lowerLetter"/>
      <w:lvlText w:val="%5."/>
      <w:lvlJc w:val="left"/>
      <w:pPr>
        <w:ind w:left="3965" w:hanging="360"/>
      </w:pPr>
    </w:lvl>
    <w:lvl w:ilvl="5" w:tplc="0415001B" w:tentative="1">
      <w:start w:val="1"/>
      <w:numFmt w:val="lowerRoman"/>
      <w:lvlText w:val="%6."/>
      <w:lvlJc w:val="right"/>
      <w:pPr>
        <w:ind w:left="4685" w:hanging="180"/>
      </w:pPr>
    </w:lvl>
    <w:lvl w:ilvl="6" w:tplc="0415000F" w:tentative="1">
      <w:start w:val="1"/>
      <w:numFmt w:val="decimal"/>
      <w:lvlText w:val="%7."/>
      <w:lvlJc w:val="left"/>
      <w:pPr>
        <w:ind w:left="5405" w:hanging="360"/>
      </w:pPr>
    </w:lvl>
    <w:lvl w:ilvl="7" w:tplc="04150019" w:tentative="1">
      <w:start w:val="1"/>
      <w:numFmt w:val="lowerLetter"/>
      <w:lvlText w:val="%8."/>
      <w:lvlJc w:val="left"/>
      <w:pPr>
        <w:ind w:left="6125" w:hanging="360"/>
      </w:pPr>
    </w:lvl>
    <w:lvl w:ilvl="8" w:tplc="0415001B" w:tentative="1">
      <w:start w:val="1"/>
      <w:numFmt w:val="lowerRoman"/>
      <w:lvlText w:val="%9."/>
      <w:lvlJc w:val="right"/>
      <w:pPr>
        <w:ind w:left="6845" w:hanging="180"/>
      </w:pPr>
    </w:lvl>
  </w:abstractNum>
  <w:abstractNum w:abstractNumId="22" w15:restartNumberingAfterBreak="0">
    <w:nsid w:val="5B575C50"/>
    <w:multiLevelType w:val="multilevel"/>
    <w:tmpl w:val="6FB4EC0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5F476A4E"/>
    <w:multiLevelType w:val="hybridMultilevel"/>
    <w:tmpl w:val="7D96583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3EE74E1"/>
    <w:multiLevelType w:val="hybridMultilevel"/>
    <w:tmpl w:val="F4841DB4"/>
    <w:lvl w:ilvl="0" w:tplc="04150001">
      <w:start w:val="1"/>
      <w:numFmt w:val="bullet"/>
      <w:lvlText w:val=""/>
      <w:lvlJc w:val="left"/>
      <w:pPr>
        <w:ind w:left="1412" w:hanging="360"/>
      </w:pPr>
      <w:rPr>
        <w:rFonts w:ascii="Symbol" w:hAnsi="Symbol" w:hint="default"/>
      </w:rPr>
    </w:lvl>
    <w:lvl w:ilvl="1" w:tplc="04150003" w:tentative="1">
      <w:start w:val="1"/>
      <w:numFmt w:val="bullet"/>
      <w:lvlText w:val="o"/>
      <w:lvlJc w:val="left"/>
      <w:pPr>
        <w:ind w:left="2132" w:hanging="360"/>
      </w:pPr>
      <w:rPr>
        <w:rFonts w:ascii="Courier New" w:hAnsi="Courier New" w:cs="Courier New" w:hint="default"/>
      </w:rPr>
    </w:lvl>
    <w:lvl w:ilvl="2" w:tplc="04150005" w:tentative="1">
      <w:start w:val="1"/>
      <w:numFmt w:val="bullet"/>
      <w:lvlText w:val=""/>
      <w:lvlJc w:val="left"/>
      <w:pPr>
        <w:ind w:left="2852" w:hanging="360"/>
      </w:pPr>
      <w:rPr>
        <w:rFonts w:ascii="Wingdings" w:hAnsi="Wingdings" w:hint="default"/>
      </w:rPr>
    </w:lvl>
    <w:lvl w:ilvl="3" w:tplc="04150001" w:tentative="1">
      <w:start w:val="1"/>
      <w:numFmt w:val="bullet"/>
      <w:lvlText w:val=""/>
      <w:lvlJc w:val="left"/>
      <w:pPr>
        <w:ind w:left="3572" w:hanging="360"/>
      </w:pPr>
      <w:rPr>
        <w:rFonts w:ascii="Symbol" w:hAnsi="Symbol" w:hint="default"/>
      </w:rPr>
    </w:lvl>
    <w:lvl w:ilvl="4" w:tplc="04150003" w:tentative="1">
      <w:start w:val="1"/>
      <w:numFmt w:val="bullet"/>
      <w:lvlText w:val="o"/>
      <w:lvlJc w:val="left"/>
      <w:pPr>
        <w:ind w:left="4292" w:hanging="360"/>
      </w:pPr>
      <w:rPr>
        <w:rFonts w:ascii="Courier New" w:hAnsi="Courier New" w:cs="Courier New" w:hint="default"/>
      </w:rPr>
    </w:lvl>
    <w:lvl w:ilvl="5" w:tplc="04150005" w:tentative="1">
      <w:start w:val="1"/>
      <w:numFmt w:val="bullet"/>
      <w:lvlText w:val=""/>
      <w:lvlJc w:val="left"/>
      <w:pPr>
        <w:ind w:left="5012" w:hanging="360"/>
      </w:pPr>
      <w:rPr>
        <w:rFonts w:ascii="Wingdings" w:hAnsi="Wingdings" w:hint="default"/>
      </w:rPr>
    </w:lvl>
    <w:lvl w:ilvl="6" w:tplc="04150001" w:tentative="1">
      <w:start w:val="1"/>
      <w:numFmt w:val="bullet"/>
      <w:lvlText w:val=""/>
      <w:lvlJc w:val="left"/>
      <w:pPr>
        <w:ind w:left="5732" w:hanging="360"/>
      </w:pPr>
      <w:rPr>
        <w:rFonts w:ascii="Symbol" w:hAnsi="Symbol" w:hint="default"/>
      </w:rPr>
    </w:lvl>
    <w:lvl w:ilvl="7" w:tplc="04150003" w:tentative="1">
      <w:start w:val="1"/>
      <w:numFmt w:val="bullet"/>
      <w:lvlText w:val="o"/>
      <w:lvlJc w:val="left"/>
      <w:pPr>
        <w:ind w:left="6452" w:hanging="360"/>
      </w:pPr>
      <w:rPr>
        <w:rFonts w:ascii="Courier New" w:hAnsi="Courier New" w:cs="Courier New" w:hint="default"/>
      </w:rPr>
    </w:lvl>
    <w:lvl w:ilvl="8" w:tplc="04150005" w:tentative="1">
      <w:start w:val="1"/>
      <w:numFmt w:val="bullet"/>
      <w:lvlText w:val=""/>
      <w:lvlJc w:val="left"/>
      <w:pPr>
        <w:ind w:left="7172" w:hanging="360"/>
      </w:pPr>
      <w:rPr>
        <w:rFonts w:ascii="Wingdings" w:hAnsi="Wingdings" w:hint="default"/>
      </w:rPr>
    </w:lvl>
  </w:abstractNum>
  <w:abstractNum w:abstractNumId="25" w15:restartNumberingAfterBreak="0">
    <w:nsid w:val="6772439E"/>
    <w:multiLevelType w:val="hybridMultilevel"/>
    <w:tmpl w:val="75304F90"/>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6" w15:restartNumberingAfterBreak="0">
    <w:nsid w:val="6E1572A8"/>
    <w:multiLevelType w:val="hybridMultilevel"/>
    <w:tmpl w:val="B32E7A4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6F1B31D6"/>
    <w:multiLevelType w:val="hybridMultilevel"/>
    <w:tmpl w:val="E6829916"/>
    <w:lvl w:ilvl="0" w:tplc="782831E0">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28" w15:restartNumberingAfterBreak="0">
    <w:nsid w:val="6F665B04"/>
    <w:multiLevelType w:val="hybridMultilevel"/>
    <w:tmpl w:val="1ACEA666"/>
    <w:lvl w:ilvl="0" w:tplc="3208B092">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6F892AAD"/>
    <w:multiLevelType w:val="hybridMultilevel"/>
    <w:tmpl w:val="B32E7A4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75FB00EB"/>
    <w:multiLevelType w:val="hybridMultilevel"/>
    <w:tmpl w:val="69E60826"/>
    <w:lvl w:ilvl="0" w:tplc="8F7C0EE6">
      <w:start w:val="1"/>
      <w:numFmt w:val="decimal"/>
      <w:lvlText w:val="%1."/>
      <w:lvlJc w:val="left"/>
      <w:pPr>
        <w:ind w:left="720" w:hanging="360"/>
      </w:pPr>
      <w:rPr>
        <w:rFonts w:hint="default"/>
        <w:b w:val="0"/>
        <w:bCs/>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78E962DF"/>
    <w:multiLevelType w:val="hybridMultilevel"/>
    <w:tmpl w:val="849824DC"/>
    <w:lvl w:ilvl="0" w:tplc="04150011">
      <w:start w:val="1"/>
      <w:numFmt w:val="decimal"/>
      <w:lvlText w:val="%1)"/>
      <w:lvlJc w:val="left"/>
      <w:pPr>
        <w:ind w:left="1065" w:hanging="360"/>
      </w:p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32" w15:restartNumberingAfterBreak="0">
    <w:nsid w:val="797C6A97"/>
    <w:multiLevelType w:val="hybridMultilevel"/>
    <w:tmpl w:val="CD5AADF8"/>
    <w:lvl w:ilvl="0" w:tplc="782831E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7B390A7D"/>
    <w:multiLevelType w:val="hybridMultilevel"/>
    <w:tmpl w:val="CD4C8D58"/>
    <w:lvl w:ilvl="0" w:tplc="FFFFFFFF">
      <w:start w:val="1"/>
      <w:numFmt w:val="decimal"/>
      <w:lvlText w:val="%1)"/>
      <w:lvlJc w:val="left"/>
      <w:pPr>
        <w:ind w:left="501" w:hanging="360"/>
      </w:pPr>
      <w:rPr>
        <w:rFonts w:hint="default"/>
      </w:rPr>
    </w:lvl>
    <w:lvl w:ilvl="1" w:tplc="FFFFFFFF" w:tentative="1">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num w:numId="1" w16cid:durableId="1555388442">
    <w:abstractNumId w:val="30"/>
  </w:num>
  <w:num w:numId="2" w16cid:durableId="1444768429">
    <w:abstractNumId w:val="22"/>
  </w:num>
  <w:num w:numId="3" w16cid:durableId="1605381943">
    <w:abstractNumId w:val="25"/>
  </w:num>
  <w:num w:numId="4" w16cid:durableId="1082139314">
    <w:abstractNumId w:val="15"/>
  </w:num>
  <w:num w:numId="5" w16cid:durableId="210774715">
    <w:abstractNumId w:val="9"/>
  </w:num>
  <w:num w:numId="6" w16cid:durableId="929582538">
    <w:abstractNumId w:val="12"/>
  </w:num>
  <w:num w:numId="7" w16cid:durableId="219248500">
    <w:abstractNumId w:val="7"/>
  </w:num>
  <w:num w:numId="8" w16cid:durableId="1388072777">
    <w:abstractNumId w:val="2"/>
  </w:num>
  <w:num w:numId="9" w16cid:durableId="1929651785">
    <w:abstractNumId w:val="24"/>
  </w:num>
  <w:num w:numId="10" w16cid:durableId="769545433">
    <w:abstractNumId w:val="17"/>
  </w:num>
  <w:num w:numId="11" w16cid:durableId="428817931">
    <w:abstractNumId w:val="18"/>
  </w:num>
  <w:num w:numId="12" w16cid:durableId="1839494706">
    <w:abstractNumId w:val="6"/>
  </w:num>
  <w:num w:numId="13" w16cid:durableId="1016349876">
    <w:abstractNumId w:val="16"/>
  </w:num>
  <w:num w:numId="14" w16cid:durableId="2140372533">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002466629">
    <w:abstractNumId w:val="7"/>
  </w:num>
  <w:num w:numId="16" w16cid:durableId="529610500">
    <w:abstractNumId w:val="2"/>
  </w:num>
  <w:num w:numId="17" w16cid:durableId="2087140956">
    <w:abstractNumId w:val="21"/>
  </w:num>
  <w:num w:numId="18" w16cid:durableId="1099065428">
    <w:abstractNumId w:val="23"/>
  </w:num>
  <w:num w:numId="19" w16cid:durableId="23799433">
    <w:abstractNumId w:val="20"/>
  </w:num>
  <w:num w:numId="20" w16cid:durableId="1689602904">
    <w:abstractNumId w:val="10"/>
  </w:num>
  <w:num w:numId="21" w16cid:durableId="47429840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684280806">
    <w:abstractNumId w:val="33"/>
  </w:num>
  <w:num w:numId="23" w16cid:durableId="421686010">
    <w:abstractNumId w:val="5"/>
  </w:num>
  <w:num w:numId="24" w16cid:durableId="254633866">
    <w:abstractNumId w:val="32"/>
  </w:num>
  <w:num w:numId="25" w16cid:durableId="1978756909">
    <w:abstractNumId w:val="27"/>
  </w:num>
  <w:num w:numId="26" w16cid:durableId="368068794">
    <w:abstractNumId w:val="0"/>
  </w:num>
  <w:num w:numId="27" w16cid:durableId="1199659189">
    <w:abstractNumId w:val="31"/>
  </w:num>
  <w:num w:numId="28" w16cid:durableId="1780174223">
    <w:abstractNumId w:val="13"/>
  </w:num>
  <w:num w:numId="29" w16cid:durableId="1983461451">
    <w:abstractNumId w:val="28"/>
  </w:num>
  <w:num w:numId="30" w16cid:durableId="1074164039">
    <w:abstractNumId w:val="26"/>
  </w:num>
  <w:num w:numId="31" w16cid:durableId="1045906981">
    <w:abstractNumId w:val="14"/>
  </w:num>
  <w:num w:numId="32" w16cid:durableId="2140681967">
    <w:abstractNumId w:val="8"/>
  </w:num>
  <w:num w:numId="33" w16cid:durableId="275019020">
    <w:abstractNumId w:val="29"/>
  </w:num>
  <w:num w:numId="34" w16cid:durableId="1618369193">
    <w:abstractNumId w:val="1"/>
  </w:num>
  <w:num w:numId="35" w16cid:durableId="1530485987">
    <w:abstractNumId w:val="4"/>
  </w:num>
  <w:num w:numId="36" w16cid:durableId="706177526">
    <w:abstractNumId w:val="11"/>
  </w:num>
  <w:num w:numId="37" w16cid:durableId="9190018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7358"/>
    <w:rsid w:val="00006785"/>
    <w:rsid w:val="00011BF6"/>
    <w:rsid w:val="0001454A"/>
    <w:rsid w:val="0001589C"/>
    <w:rsid w:val="00016595"/>
    <w:rsid w:val="00020CF5"/>
    <w:rsid w:val="00022E3E"/>
    <w:rsid w:val="0002356C"/>
    <w:rsid w:val="0004085C"/>
    <w:rsid w:val="000423F0"/>
    <w:rsid w:val="00046A68"/>
    <w:rsid w:val="000522E3"/>
    <w:rsid w:val="00056B40"/>
    <w:rsid w:val="00061A8A"/>
    <w:rsid w:val="00064518"/>
    <w:rsid w:val="00065C30"/>
    <w:rsid w:val="000734BE"/>
    <w:rsid w:val="0008205D"/>
    <w:rsid w:val="0008748E"/>
    <w:rsid w:val="00090ABA"/>
    <w:rsid w:val="000915B4"/>
    <w:rsid w:val="00093F65"/>
    <w:rsid w:val="000A0607"/>
    <w:rsid w:val="000A1DC5"/>
    <w:rsid w:val="000A22AD"/>
    <w:rsid w:val="000A4539"/>
    <w:rsid w:val="000A7DA8"/>
    <w:rsid w:val="000C4F1B"/>
    <w:rsid w:val="000D1691"/>
    <w:rsid w:val="000D5265"/>
    <w:rsid w:val="000D69F6"/>
    <w:rsid w:val="000E7586"/>
    <w:rsid w:val="000F1B5B"/>
    <w:rsid w:val="000F1CB1"/>
    <w:rsid w:val="000F30A6"/>
    <w:rsid w:val="000F5609"/>
    <w:rsid w:val="00103BEC"/>
    <w:rsid w:val="00114A96"/>
    <w:rsid w:val="001167B4"/>
    <w:rsid w:val="0011703F"/>
    <w:rsid w:val="001175C4"/>
    <w:rsid w:val="00140516"/>
    <w:rsid w:val="00141A18"/>
    <w:rsid w:val="00151120"/>
    <w:rsid w:val="00152479"/>
    <w:rsid w:val="0015451A"/>
    <w:rsid w:val="001620AA"/>
    <w:rsid w:val="001621CC"/>
    <w:rsid w:val="0016386E"/>
    <w:rsid w:val="00165D2E"/>
    <w:rsid w:val="0016716D"/>
    <w:rsid w:val="001746D2"/>
    <w:rsid w:val="00174829"/>
    <w:rsid w:val="00181DFA"/>
    <w:rsid w:val="00187BB9"/>
    <w:rsid w:val="001A7897"/>
    <w:rsid w:val="001B2D2F"/>
    <w:rsid w:val="001B5A1F"/>
    <w:rsid w:val="001B703A"/>
    <w:rsid w:val="001B7BC0"/>
    <w:rsid w:val="001C09DF"/>
    <w:rsid w:val="001D52FB"/>
    <w:rsid w:val="001E3546"/>
    <w:rsid w:val="001E3DB7"/>
    <w:rsid w:val="001E4EBD"/>
    <w:rsid w:val="001F5507"/>
    <w:rsid w:val="00200AD7"/>
    <w:rsid w:val="00204909"/>
    <w:rsid w:val="00215B97"/>
    <w:rsid w:val="00217F8F"/>
    <w:rsid w:val="002269A8"/>
    <w:rsid w:val="0022785F"/>
    <w:rsid w:val="00232CB5"/>
    <w:rsid w:val="002341AF"/>
    <w:rsid w:val="00235AC4"/>
    <w:rsid w:val="00235DDB"/>
    <w:rsid w:val="00245A17"/>
    <w:rsid w:val="00245B0C"/>
    <w:rsid w:val="00246465"/>
    <w:rsid w:val="00246C77"/>
    <w:rsid w:val="0025127B"/>
    <w:rsid w:val="002554F3"/>
    <w:rsid w:val="00261377"/>
    <w:rsid w:val="002619A0"/>
    <w:rsid w:val="00265333"/>
    <w:rsid w:val="00266432"/>
    <w:rsid w:val="00266552"/>
    <w:rsid w:val="00270036"/>
    <w:rsid w:val="00274442"/>
    <w:rsid w:val="00277819"/>
    <w:rsid w:val="002811DC"/>
    <w:rsid w:val="0028277A"/>
    <w:rsid w:val="00283311"/>
    <w:rsid w:val="00283E28"/>
    <w:rsid w:val="00285813"/>
    <w:rsid w:val="0028604F"/>
    <w:rsid w:val="00292177"/>
    <w:rsid w:val="0029288B"/>
    <w:rsid w:val="00292B41"/>
    <w:rsid w:val="002A21BE"/>
    <w:rsid w:val="002A2958"/>
    <w:rsid w:val="002A49D0"/>
    <w:rsid w:val="002A50A7"/>
    <w:rsid w:val="002B4153"/>
    <w:rsid w:val="002B57D0"/>
    <w:rsid w:val="002B63C1"/>
    <w:rsid w:val="002B675B"/>
    <w:rsid w:val="002C127C"/>
    <w:rsid w:val="002C2FA8"/>
    <w:rsid w:val="002C3728"/>
    <w:rsid w:val="002C7F5D"/>
    <w:rsid w:val="002D1A58"/>
    <w:rsid w:val="002D528B"/>
    <w:rsid w:val="002D5EEC"/>
    <w:rsid w:val="002D63CF"/>
    <w:rsid w:val="002E2015"/>
    <w:rsid w:val="002E5C45"/>
    <w:rsid w:val="002E782B"/>
    <w:rsid w:val="00301EEA"/>
    <w:rsid w:val="0030552D"/>
    <w:rsid w:val="00305DCC"/>
    <w:rsid w:val="003065A9"/>
    <w:rsid w:val="0031545A"/>
    <w:rsid w:val="00315F0D"/>
    <w:rsid w:val="00320FA6"/>
    <w:rsid w:val="00322BC7"/>
    <w:rsid w:val="00324776"/>
    <w:rsid w:val="00330D00"/>
    <w:rsid w:val="0033509D"/>
    <w:rsid w:val="00341D39"/>
    <w:rsid w:val="00343F62"/>
    <w:rsid w:val="00350D95"/>
    <w:rsid w:val="00351838"/>
    <w:rsid w:val="0035477B"/>
    <w:rsid w:val="00361B8A"/>
    <w:rsid w:val="00363FC8"/>
    <w:rsid w:val="00367380"/>
    <w:rsid w:val="003703D4"/>
    <w:rsid w:val="003775B8"/>
    <w:rsid w:val="00387AB2"/>
    <w:rsid w:val="00392123"/>
    <w:rsid w:val="00392FAB"/>
    <w:rsid w:val="00393A6C"/>
    <w:rsid w:val="00397F6A"/>
    <w:rsid w:val="003A40C5"/>
    <w:rsid w:val="003A6D36"/>
    <w:rsid w:val="003B46CB"/>
    <w:rsid w:val="003B5565"/>
    <w:rsid w:val="003C24E0"/>
    <w:rsid w:val="003D1C79"/>
    <w:rsid w:val="003D4A76"/>
    <w:rsid w:val="003D515A"/>
    <w:rsid w:val="003D5C04"/>
    <w:rsid w:val="003D7E0C"/>
    <w:rsid w:val="003E0BE2"/>
    <w:rsid w:val="003E0E4F"/>
    <w:rsid w:val="003E1852"/>
    <w:rsid w:val="003E30C7"/>
    <w:rsid w:val="003F17FE"/>
    <w:rsid w:val="00401EF7"/>
    <w:rsid w:val="004033A6"/>
    <w:rsid w:val="00407B80"/>
    <w:rsid w:val="004146A2"/>
    <w:rsid w:val="00415C6F"/>
    <w:rsid w:val="004178D0"/>
    <w:rsid w:val="00420A2B"/>
    <w:rsid w:val="004212EC"/>
    <w:rsid w:val="00421CE3"/>
    <w:rsid w:val="0042732D"/>
    <w:rsid w:val="00440EF2"/>
    <w:rsid w:val="00444B04"/>
    <w:rsid w:val="00446323"/>
    <w:rsid w:val="00450B3B"/>
    <w:rsid w:val="00451873"/>
    <w:rsid w:val="004635E8"/>
    <w:rsid w:val="00466DC3"/>
    <w:rsid w:val="004712D8"/>
    <w:rsid w:val="00475550"/>
    <w:rsid w:val="004839D4"/>
    <w:rsid w:val="00486CD0"/>
    <w:rsid w:val="004955AE"/>
    <w:rsid w:val="00495F0B"/>
    <w:rsid w:val="004960DD"/>
    <w:rsid w:val="004967B2"/>
    <w:rsid w:val="004B0565"/>
    <w:rsid w:val="004B349E"/>
    <w:rsid w:val="004B3949"/>
    <w:rsid w:val="004B7584"/>
    <w:rsid w:val="004C361E"/>
    <w:rsid w:val="004C584A"/>
    <w:rsid w:val="004D4DBF"/>
    <w:rsid w:val="004E017F"/>
    <w:rsid w:val="004E062A"/>
    <w:rsid w:val="004E3E32"/>
    <w:rsid w:val="004F142A"/>
    <w:rsid w:val="004F51A5"/>
    <w:rsid w:val="004F5569"/>
    <w:rsid w:val="004F55D4"/>
    <w:rsid w:val="004F5D64"/>
    <w:rsid w:val="00501CA5"/>
    <w:rsid w:val="00502A98"/>
    <w:rsid w:val="00502EA3"/>
    <w:rsid w:val="00503642"/>
    <w:rsid w:val="00506E1A"/>
    <w:rsid w:val="00510072"/>
    <w:rsid w:val="0051435E"/>
    <w:rsid w:val="00516026"/>
    <w:rsid w:val="0051797B"/>
    <w:rsid w:val="0052171B"/>
    <w:rsid w:val="00522812"/>
    <w:rsid w:val="00530F9F"/>
    <w:rsid w:val="00536BB6"/>
    <w:rsid w:val="00536D02"/>
    <w:rsid w:val="0053775B"/>
    <w:rsid w:val="00545D40"/>
    <w:rsid w:val="00553488"/>
    <w:rsid w:val="00554893"/>
    <w:rsid w:val="0056069E"/>
    <w:rsid w:val="00561515"/>
    <w:rsid w:val="00567FF4"/>
    <w:rsid w:val="00572356"/>
    <w:rsid w:val="00577B07"/>
    <w:rsid w:val="005865F1"/>
    <w:rsid w:val="00596B41"/>
    <w:rsid w:val="005A530C"/>
    <w:rsid w:val="005B1711"/>
    <w:rsid w:val="005B5144"/>
    <w:rsid w:val="005C0C2C"/>
    <w:rsid w:val="005C1899"/>
    <w:rsid w:val="005C5FCA"/>
    <w:rsid w:val="005D1955"/>
    <w:rsid w:val="005D2B84"/>
    <w:rsid w:val="005D4E09"/>
    <w:rsid w:val="005D691A"/>
    <w:rsid w:val="005D71BA"/>
    <w:rsid w:val="005E55D5"/>
    <w:rsid w:val="005F0DA8"/>
    <w:rsid w:val="005F2BE8"/>
    <w:rsid w:val="005F2F9D"/>
    <w:rsid w:val="005F59B6"/>
    <w:rsid w:val="00600C7B"/>
    <w:rsid w:val="00604454"/>
    <w:rsid w:val="0060715E"/>
    <w:rsid w:val="006101A7"/>
    <w:rsid w:val="00611D33"/>
    <w:rsid w:val="00616034"/>
    <w:rsid w:val="00621EDB"/>
    <w:rsid w:val="0062286B"/>
    <w:rsid w:val="00623DFB"/>
    <w:rsid w:val="0062438A"/>
    <w:rsid w:val="00626219"/>
    <w:rsid w:val="00626B97"/>
    <w:rsid w:val="006350B8"/>
    <w:rsid w:val="006537F2"/>
    <w:rsid w:val="0065607F"/>
    <w:rsid w:val="006646D8"/>
    <w:rsid w:val="00670297"/>
    <w:rsid w:val="00673C40"/>
    <w:rsid w:val="0067680F"/>
    <w:rsid w:val="00681478"/>
    <w:rsid w:val="00682E51"/>
    <w:rsid w:val="00683386"/>
    <w:rsid w:val="0068474F"/>
    <w:rsid w:val="00684D2C"/>
    <w:rsid w:val="006900EC"/>
    <w:rsid w:val="00693CE6"/>
    <w:rsid w:val="0069476B"/>
    <w:rsid w:val="006A1761"/>
    <w:rsid w:val="006A2EC0"/>
    <w:rsid w:val="006A5D00"/>
    <w:rsid w:val="006A79A2"/>
    <w:rsid w:val="006B08A1"/>
    <w:rsid w:val="006B1800"/>
    <w:rsid w:val="006B36FD"/>
    <w:rsid w:val="006B474D"/>
    <w:rsid w:val="006B4E95"/>
    <w:rsid w:val="006B6F5B"/>
    <w:rsid w:val="006C3997"/>
    <w:rsid w:val="006C6CAE"/>
    <w:rsid w:val="006D41E5"/>
    <w:rsid w:val="006D4A8C"/>
    <w:rsid w:val="006E26F6"/>
    <w:rsid w:val="006E26F7"/>
    <w:rsid w:val="006E326D"/>
    <w:rsid w:val="006E32DE"/>
    <w:rsid w:val="006E4565"/>
    <w:rsid w:val="00706ECB"/>
    <w:rsid w:val="00710D54"/>
    <w:rsid w:val="00720CEF"/>
    <w:rsid w:val="00722EAB"/>
    <w:rsid w:val="00735837"/>
    <w:rsid w:val="00750646"/>
    <w:rsid w:val="00751587"/>
    <w:rsid w:val="007555C7"/>
    <w:rsid w:val="007572E5"/>
    <w:rsid w:val="0075730F"/>
    <w:rsid w:val="00760856"/>
    <w:rsid w:val="007646A9"/>
    <w:rsid w:val="00774979"/>
    <w:rsid w:val="007768FA"/>
    <w:rsid w:val="007777E1"/>
    <w:rsid w:val="0078300F"/>
    <w:rsid w:val="00784E08"/>
    <w:rsid w:val="007935A9"/>
    <w:rsid w:val="00793BF2"/>
    <w:rsid w:val="007A162A"/>
    <w:rsid w:val="007A61EA"/>
    <w:rsid w:val="007C2A40"/>
    <w:rsid w:val="007C4A91"/>
    <w:rsid w:val="007C6779"/>
    <w:rsid w:val="007C6B1C"/>
    <w:rsid w:val="007C6F5C"/>
    <w:rsid w:val="007D30A2"/>
    <w:rsid w:val="007D3AA3"/>
    <w:rsid w:val="007D3AB3"/>
    <w:rsid w:val="007E05F1"/>
    <w:rsid w:val="007E3B26"/>
    <w:rsid w:val="007F1B4A"/>
    <w:rsid w:val="007F31F5"/>
    <w:rsid w:val="007F3B6F"/>
    <w:rsid w:val="007F6ECF"/>
    <w:rsid w:val="00800E85"/>
    <w:rsid w:val="00802D45"/>
    <w:rsid w:val="008037BD"/>
    <w:rsid w:val="008237B9"/>
    <w:rsid w:val="00827498"/>
    <w:rsid w:val="008277A0"/>
    <w:rsid w:val="0083579D"/>
    <w:rsid w:val="00835DDB"/>
    <w:rsid w:val="0085066B"/>
    <w:rsid w:val="0085547B"/>
    <w:rsid w:val="00860636"/>
    <w:rsid w:val="00861231"/>
    <w:rsid w:val="0086740D"/>
    <w:rsid w:val="00874DC8"/>
    <w:rsid w:val="00877292"/>
    <w:rsid w:val="0088077B"/>
    <w:rsid w:val="008915A2"/>
    <w:rsid w:val="0089227B"/>
    <w:rsid w:val="00894046"/>
    <w:rsid w:val="00894558"/>
    <w:rsid w:val="00894956"/>
    <w:rsid w:val="00895CDA"/>
    <w:rsid w:val="008963CD"/>
    <w:rsid w:val="008B3919"/>
    <w:rsid w:val="008B65B4"/>
    <w:rsid w:val="008C189E"/>
    <w:rsid w:val="008D0B37"/>
    <w:rsid w:val="008D1298"/>
    <w:rsid w:val="008E2141"/>
    <w:rsid w:val="008F0C11"/>
    <w:rsid w:val="008F1DFC"/>
    <w:rsid w:val="009019BD"/>
    <w:rsid w:val="0091045E"/>
    <w:rsid w:val="0091326D"/>
    <w:rsid w:val="00916DC8"/>
    <w:rsid w:val="00924CDD"/>
    <w:rsid w:val="0092748D"/>
    <w:rsid w:val="00927A39"/>
    <w:rsid w:val="0093134D"/>
    <w:rsid w:val="00936C0C"/>
    <w:rsid w:val="00940A62"/>
    <w:rsid w:val="00950208"/>
    <w:rsid w:val="0095473C"/>
    <w:rsid w:val="00963319"/>
    <w:rsid w:val="009707DD"/>
    <w:rsid w:val="009724A0"/>
    <w:rsid w:val="009740BC"/>
    <w:rsid w:val="00975D70"/>
    <w:rsid w:val="00982D7B"/>
    <w:rsid w:val="009845FD"/>
    <w:rsid w:val="009848A8"/>
    <w:rsid w:val="009865E0"/>
    <w:rsid w:val="009A20DF"/>
    <w:rsid w:val="009A4EE4"/>
    <w:rsid w:val="009B00E9"/>
    <w:rsid w:val="009B1CFB"/>
    <w:rsid w:val="009B3273"/>
    <w:rsid w:val="009B3306"/>
    <w:rsid w:val="009B616B"/>
    <w:rsid w:val="009C02CB"/>
    <w:rsid w:val="009C1730"/>
    <w:rsid w:val="009C5558"/>
    <w:rsid w:val="009C5FA3"/>
    <w:rsid w:val="009D1425"/>
    <w:rsid w:val="009D3FAC"/>
    <w:rsid w:val="009D7923"/>
    <w:rsid w:val="009E0A18"/>
    <w:rsid w:val="009E2D0A"/>
    <w:rsid w:val="009E66FF"/>
    <w:rsid w:val="009F06FB"/>
    <w:rsid w:val="009F62E5"/>
    <w:rsid w:val="009F67E6"/>
    <w:rsid w:val="00A07F0B"/>
    <w:rsid w:val="00A12357"/>
    <w:rsid w:val="00A1572D"/>
    <w:rsid w:val="00A177EF"/>
    <w:rsid w:val="00A348C3"/>
    <w:rsid w:val="00A36A57"/>
    <w:rsid w:val="00A40853"/>
    <w:rsid w:val="00A45762"/>
    <w:rsid w:val="00A54AF2"/>
    <w:rsid w:val="00A57956"/>
    <w:rsid w:val="00A657CD"/>
    <w:rsid w:val="00A67507"/>
    <w:rsid w:val="00A7036E"/>
    <w:rsid w:val="00A71783"/>
    <w:rsid w:val="00A72668"/>
    <w:rsid w:val="00A80C96"/>
    <w:rsid w:val="00A834AA"/>
    <w:rsid w:val="00A85243"/>
    <w:rsid w:val="00A91BD5"/>
    <w:rsid w:val="00A934A5"/>
    <w:rsid w:val="00A938D3"/>
    <w:rsid w:val="00A945C0"/>
    <w:rsid w:val="00A94B09"/>
    <w:rsid w:val="00A95519"/>
    <w:rsid w:val="00AA0E0A"/>
    <w:rsid w:val="00AA0F20"/>
    <w:rsid w:val="00AA2167"/>
    <w:rsid w:val="00AA5671"/>
    <w:rsid w:val="00AA7FE6"/>
    <w:rsid w:val="00AB568B"/>
    <w:rsid w:val="00AC2F82"/>
    <w:rsid w:val="00AC37AA"/>
    <w:rsid w:val="00AC484A"/>
    <w:rsid w:val="00AC6FB1"/>
    <w:rsid w:val="00AC7E5F"/>
    <w:rsid w:val="00AD34AC"/>
    <w:rsid w:val="00AD6737"/>
    <w:rsid w:val="00AD7114"/>
    <w:rsid w:val="00AE1459"/>
    <w:rsid w:val="00AF4971"/>
    <w:rsid w:val="00B00EA5"/>
    <w:rsid w:val="00B012F4"/>
    <w:rsid w:val="00B066C6"/>
    <w:rsid w:val="00B11B9C"/>
    <w:rsid w:val="00B15668"/>
    <w:rsid w:val="00B22C17"/>
    <w:rsid w:val="00B270EB"/>
    <w:rsid w:val="00B27554"/>
    <w:rsid w:val="00B305B3"/>
    <w:rsid w:val="00B3708D"/>
    <w:rsid w:val="00B40604"/>
    <w:rsid w:val="00B43E50"/>
    <w:rsid w:val="00B521FB"/>
    <w:rsid w:val="00B527BE"/>
    <w:rsid w:val="00B54E40"/>
    <w:rsid w:val="00B560F6"/>
    <w:rsid w:val="00B6134F"/>
    <w:rsid w:val="00B66894"/>
    <w:rsid w:val="00B6759E"/>
    <w:rsid w:val="00B77BCF"/>
    <w:rsid w:val="00B83148"/>
    <w:rsid w:val="00B83866"/>
    <w:rsid w:val="00B86A6C"/>
    <w:rsid w:val="00B87439"/>
    <w:rsid w:val="00B91D16"/>
    <w:rsid w:val="00B92160"/>
    <w:rsid w:val="00B96346"/>
    <w:rsid w:val="00BA12D1"/>
    <w:rsid w:val="00BA3D76"/>
    <w:rsid w:val="00BA5A14"/>
    <w:rsid w:val="00BA6B55"/>
    <w:rsid w:val="00BA771A"/>
    <w:rsid w:val="00BB1C26"/>
    <w:rsid w:val="00BB32D7"/>
    <w:rsid w:val="00BB715C"/>
    <w:rsid w:val="00BD2AD9"/>
    <w:rsid w:val="00BD600B"/>
    <w:rsid w:val="00BE2DF0"/>
    <w:rsid w:val="00BE3511"/>
    <w:rsid w:val="00BE5267"/>
    <w:rsid w:val="00BE58EF"/>
    <w:rsid w:val="00BE7053"/>
    <w:rsid w:val="00BF718B"/>
    <w:rsid w:val="00BF7D18"/>
    <w:rsid w:val="00C06989"/>
    <w:rsid w:val="00C07086"/>
    <w:rsid w:val="00C100A2"/>
    <w:rsid w:val="00C10325"/>
    <w:rsid w:val="00C14EAD"/>
    <w:rsid w:val="00C153FB"/>
    <w:rsid w:val="00C241A0"/>
    <w:rsid w:val="00C26569"/>
    <w:rsid w:val="00C30DAB"/>
    <w:rsid w:val="00C31192"/>
    <w:rsid w:val="00C34F3F"/>
    <w:rsid w:val="00C437F5"/>
    <w:rsid w:val="00C55681"/>
    <w:rsid w:val="00C6020B"/>
    <w:rsid w:val="00C6183D"/>
    <w:rsid w:val="00C65C0D"/>
    <w:rsid w:val="00C84030"/>
    <w:rsid w:val="00C84230"/>
    <w:rsid w:val="00C84252"/>
    <w:rsid w:val="00C907E4"/>
    <w:rsid w:val="00C9452D"/>
    <w:rsid w:val="00CA2529"/>
    <w:rsid w:val="00CA3B12"/>
    <w:rsid w:val="00CA7296"/>
    <w:rsid w:val="00CA7AC4"/>
    <w:rsid w:val="00CC02AB"/>
    <w:rsid w:val="00CC575D"/>
    <w:rsid w:val="00CC7F60"/>
    <w:rsid w:val="00CD053F"/>
    <w:rsid w:val="00CD1033"/>
    <w:rsid w:val="00CD1039"/>
    <w:rsid w:val="00CD41A1"/>
    <w:rsid w:val="00CD63C7"/>
    <w:rsid w:val="00CD76A8"/>
    <w:rsid w:val="00CE1837"/>
    <w:rsid w:val="00CE387A"/>
    <w:rsid w:val="00CE6F68"/>
    <w:rsid w:val="00CF121F"/>
    <w:rsid w:val="00CF305A"/>
    <w:rsid w:val="00CF3845"/>
    <w:rsid w:val="00D00E6D"/>
    <w:rsid w:val="00D175FE"/>
    <w:rsid w:val="00D20FFF"/>
    <w:rsid w:val="00D21F3F"/>
    <w:rsid w:val="00D2263E"/>
    <w:rsid w:val="00D2667A"/>
    <w:rsid w:val="00D306C2"/>
    <w:rsid w:val="00D31E16"/>
    <w:rsid w:val="00D322FD"/>
    <w:rsid w:val="00D335D5"/>
    <w:rsid w:val="00D40337"/>
    <w:rsid w:val="00D47358"/>
    <w:rsid w:val="00D5066A"/>
    <w:rsid w:val="00D51D71"/>
    <w:rsid w:val="00D53F1E"/>
    <w:rsid w:val="00D60446"/>
    <w:rsid w:val="00D6481B"/>
    <w:rsid w:val="00D6501E"/>
    <w:rsid w:val="00D705E4"/>
    <w:rsid w:val="00D70D1B"/>
    <w:rsid w:val="00D8006B"/>
    <w:rsid w:val="00D82E66"/>
    <w:rsid w:val="00D85853"/>
    <w:rsid w:val="00D90B33"/>
    <w:rsid w:val="00D92BDD"/>
    <w:rsid w:val="00D94FF1"/>
    <w:rsid w:val="00D95A85"/>
    <w:rsid w:val="00D96B14"/>
    <w:rsid w:val="00DA0988"/>
    <w:rsid w:val="00DA0F78"/>
    <w:rsid w:val="00DA1129"/>
    <w:rsid w:val="00DB06BD"/>
    <w:rsid w:val="00DD283B"/>
    <w:rsid w:val="00DD2C64"/>
    <w:rsid w:val="00DE3115"/>
    <w:rsid w:val="00DF210F"/>
    <w:rsid w:val="00DF3705"/>
    <w:rsid w:val="00DF62CF"/>
    <w:rsid w:val="00E02EC2"/>
    <w:rsid w:val="00E03D38"/>
    <w:rsid w:val="00E14AD5"/>
    <w:rsid w:val="00E155B5"/>
    <w:rsid w:val="00E30440"/>
    <w:rsid w:val="00E35750"/>
    <w:rsid w:val="00E43D2E"/>
    <w:rsid w:val="00E54678"/>
    <w:rsid w:val="00E559C0"/>
    <w:rsid w:val="00E616E9"/>
    <w:rsid w:val="00E6418D"/>
    <w:rsid w:val="00E724CB"/>
    <w:rsid w:val="00E922D3"/>
    <w:rsid w:val="00E94F91"/>
    <w:rsid w:val="00EA2B85"/>
    <w:rsid w:val="00EB63C0"/>
    <w:rsid w:val="00EB63F9"/>
    <w:rsid w:val="00EB6F46"/>
    <w:rsid w:val="00EC34D4"/>
    <w:rsid w:val="00EC71FA"/>
    <w:rsid w:val="00ED4C8D"/>
    <w:rsid w:val="00EE1EA1"/>
    <w:rsid w:val="00EE510C"/>
    <w:rsid w:val="00EE5387"/>
    <w:rsid w:val="00EE75A3"/>
    <w:rsid w:val="00EF1003"/>
    <w:rsid w:val="00EF3103"/>
    <w:rsid w:val="00EF5BFF"/>
    <w:rsid w:val="00EF5C40"/>
    <w:rsid w:val="00EF628C"/>
    <w:rsid w:val="00EF63C6"/>
    <w:rsid w:val="00EF69B6"/>
    <w:rsid w:val="00F00822"/>
    <w:rsid w:val="00F01F78"/>
    <w:rsid w:val="00F02698"/>
    <w:rsid w:val="00F03239"/>
    <w:rsid w:val="00F10FAE"/>
    <w:rsid w:val="00F162B2"/>
    <w:rsid w:val="00F16A6C"/>
    <w:rsid w:val="00F17323"/>
    <w:rsid w:val="00F219E6"/>
    <w:rsid w:val="00F26FBE"/>
    <w:rsid w:val="00F32463"/>
    <w:rsid w:val="00F47772"/>
    <w:rsid w:val="00F5311B"/>
    <w:rsid w:val="00F565A9"/>
    <w:rsid w:val="00F56F94"/>
    <w:rsid w:val="00F6048E"/>
    <w:rsid w:val="00F61BBB"/>
    <w:rsid w:val="00F62CF7"/>
    <w:rsid w:val="00F64A10"/>
    <w:rsid w:val="00F65130"/>
    <w:rsid w:val="00F803DC"/>
    <w:rsid w:val="00F82EAA"/>
    <w:rsid w:val="00F86418"/>
    <w:rsid w:val="00F87CF9"/>
    <w:rsid w:val="00FA0331"/>
    <w:rsid w:val="00FA1CDD"/>
    <w:rsid w:val="00FA30A4"/>
    <w:rsid w:val="00FA4C0A"/>
    <w:rsid w:val="00FA69B5"/>
    <w:rsid w:val="00FB43DA"/>
    <w:rsid w:val="00FB4556"/>
    <w:rsid w:val="00FC7774"/>
    <w:rsid w:val="00FD3940"/>
    <w:rsid w:val="00FD4680"/>
    <w:rsid w:val="00FE3013"/>
    <w:rsid w:val="00FE56A5"/>
    <w:rsid w:val="00FE5D19"/>
    <w:rsid w:val="00FF104F"/>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A4A996"/>
  <w15:docId w15:val="{27935892-834D-4E77-B9C9-137BFAE6BA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E3115"/>
  </w:style>
  <w:style w:type="paragraph" w:styleId="Nagwek1">
    <w:name w:val="heading 1"/>
    <w:basedOn w:val="Normalny"/>
    <w:next w:val="Normalny"/>
    <w:link w:val="Nagwek1Znak"/>
    <w:uiPriority w:val="9"/>
    <w:qFormat/>
    <w:rsid w:val="0092748D"/>
    <w:pPr>
      <w:keepNext/>
      <w:keepLines/>
      <w:numPr>
        <w:numId w:val="37"/>
      </w:numPr>
      <w:spacing w:before="480" w:after="0" w:line="276" w:lineRule="auto"/>
      <w:outlineLvl w:val="0"/>
    </w:pPr>
    <w:rPr>
      <w:rFonts w:eastAsiaTheme="majorEastAsia" w:cstheme="majorBidi"/>
      <w:b/>
      <w:b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361B8A"/>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61B8A"/>
  </w:style>
  <w:style w:type="paragraph" w:styleId="Stopka">
    <w:name w:val="footer"/>
    <w:basedOn w:val="Normalny"/>
    <w:link w:val="StopkaZnak"/>
    <w:uiPriority w:val="99"/>
    <w:unhideWhenUsed/>
    <w:rsid w:val="00361B8A"/>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61B8A"/>
  </w:style>
  <w:style w:type="paragraph" w:styleId="Tekstdymka">
    <w:name w:val="Balloon Text"/>
    <w:basedOn w:val="Normalny"/>
    <w:link w:val="TekstdymkaZnak"/>
    <w:uiPriority w:val="99"/>
    <w:semiHidden/>
    <w:unhideWhenUsed/>
    <w:rsid w:val="004F5569"/>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4F5569"/>
    <w:rPr>
      <w:rFonts w:ascii="Segoe UI" w:hAnsi="Segoe UI" w:cs="Segoe UI"/>
      <w:sz w:val="18"/>
      <w:szCs w:val="18"/>
    </w:rPr>
  </w:style>
  <w:style w:type="paragraph" w:styleId="Akapitzlist">
    <w:name w:val="List Paragraph"/>
    <w:aliases w:val="normalny tekst,paragraf,Numerowanie,L1,Akapit z listą5,BulletC,Obiekt,List Paragraph1,List Paragraph,RR PGE Akapit z listą,Styl 1,Citation List,본문(내용),List Paragraph (numbered (a)),Colorful List - Accent 11,List_Paragraph,CW_Lista,Bullets"/>
    <w:basedOn w:val="Normalny"/>
    <w:link w:val="AkapitzlistZnak"/>
    <w:qFormat/>
    <w:rsid w:val="000A0607"/>
    <w:pPr>
      <w:ind w:left="720"/>
      <w:contextualSpacing/>
    </w:pPr>
  </w:style>
  <w:style w:type="character" w:styleId="Odwoaniedokomentarza">
    <w:name w:val="annotation reference"/>
    <w:basedOn w:val="Domylnaczcionkaakapitu"/>
    <w:uiPriority w:val="99"/>
    <w:semiHidden/>
    <w:unhideWhenUsed/>
    <w:rsid w:val="00D5066A"/>
    <w:rPr>
      <w:sz w:val="16"/>
      <w:szCs w:val="16"/>
    </w:rPr>
  </w:style>
  <w:style w:type="paragraph" w:styleId="Tekstkomentarza">
    <w:name w:val="annotation text"/>
    <w:basedOn w:val="Normalny"/>
    <w:link w:val="TekstkomentarzaZnak"/>
    <w:uiPriority w:val="99"/>
    <w:semiHidden/>
    <w:unhideWhenUsed/>
    <w:rsid w:val="00D5066A"/>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D5066A"/>
    <w:rPr>
      <w:sz w:val="20"/>
      <w:szCs w:val="20"/>
    </w:rPr>
  </w:style>
  <w:style w:type="paragraph" w:styleId="Tematkomentarza">
    <w:name w:val="annotation subject"/>
    <w:basedOn w:val="Tekstkomentarza"/>
    <w:next w:val="Tekstkomentarza"/>
    <w:link w:val="TematkomentarzaZnak"/>
    <w:uiPriority w:val="99"/>
    <w:semiHidden/>
    <w:unhideWhenUsed/>
    <w:rsid w:val="00D5066A"/>
    <w:rPr>
      <w:b/>
      <w:bCs/>
    </w:rPr>
  </w:style>
  <w:style w:type="character" w:customStyle="1" w:styleId="TematkomentarzaZnak">
    <w:name w:val="Temat komentarza Znak"/>
    <w:basedOn w:val="TekstkomentarzaZnak"/>
    <w:link w:val="Tematkomentarza"/>
    <w:uiPriority w:val="99"/>
    <w:semiHidden/>
    <w:rsid w:val="00D5066A"/>
    <w:rPr>
      <w:b/>
      <w:bCs/>
      <w:sz w:val="20"/>
      <w:szCs w:val="20"/>
    </w:rPr>
  </w:style>
  <w:style w:type="character" w:customStyle="1" w:styleId="AkapitzlistZnak">
    <w:name w:val="Akapit z listą Znak"/>
    <w:aliases w:val="normalny tekst Znak,paragraf Znak,Numerowanie Znak,L1 Znak,Akapit z listą5 Znak,BulletC Znak,Obiekt Znak,List Paragraph1 Znak,List Paragraph Znak,RR PGE Akapit z listą Znak,Styl 1 Znak,Citation List Znak,본문(내용) Znak,CW_Lista Znak"/>
    <w:link w:val="Akapitzlist"/>
    <w:qFormat/>
    <w:locked/>
    <w:rsid w:val="000D69F6"/>
  </w:style>
  <w:style w:type="character" w:customStyle="1" w:styleId="Nagwek1Znak">
    <w:name w:val="Nagłówek 1 Znak"/>
    <w:basedOn w:val="Domylnaczcionkaakapitu"/>
    <w:link w:val="Nagwek1"/>
    <w:uiPriority w:val="9"/>
    <w:rsid w:val="0092748D"/>
    <w:rPr>
      <w:rFonts w:eastAsiaTheme="majorEastAsia" w:cstheme="majorBidi"/>
      <w:b/>
      <w:bCs/>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5805616">
      <w:bodyDiv w:val="1"/>
      <w:marLeft w:val="0"/>
      <w:marRight w:val="0"/>
      <w:marTop w:val="0"/>
      <w:marBottom w:val="0"/>
      <w:divBdr>
        <w:top w:val="none" w:sz="0" w:space="0" w:color="auto"/>
        <w:left w:val="none" w:sz="0" w:space="0" w:color="auto"/>
        <w:bottom w:val="none" w:sz="0" w:space="0" w:color="auto"/>
        <w:right w:val="none" w:sz="0" w:space="0" w:color="auto"/>
      </w:divBdr>
    </w:div>
    <w:div w:id="182136482">
      <w:bodyDiv w:val="1"/>
      <w:marLeft w:val="0"/>
      <w:marRight w:val="0"/>
      <w:marTop w:val="0"/>
      <w:marBottom w:val="0"/>
      <w:divBdr>
        <w:top w:val="none" w:sz="0" w:space="0" w:color="auto"/>
        <w:left w:val="none" w:sz="0" w:space="0" w:color="auto"/>
        <w:bottom w:val="none" w:sz="0" w:space="0" w:color="auto"/>
        <w:right w:val="none" w:sz="0" w:space="0" w:color="auto"/>
      </w:divBdr>
    </w:div>
    <w:div w:id="416680643">
      <w:bodyDiv w:val="1"/>
      <w:marLeft w:val="0"/>
      <w:marRight w:val="0"/>
      <w:marTop w:val="0"/>
      <w:marBottom w:val="0"/>
      <w:divBdr>
        <w:top w:val="none" w:sz="0" w:space="0" w:color="auto"/>
        <w:left w:val="none" w:sz="0" w:space="0" w:color="auto"/>
        <w:bottom w:val="none" w:sz="0" w:space="0" w:color="auto"/>
        <w:right w:val="none" w:sz="0" w:space="0" w:color="auto"/>
      </w:divBdr>
    </w:div>
    <w:div w:id="1211921443">
      <w:bodyDiv w:val="1"/>
      <w:marLeft w:val="0"/>
      <w:marRight w:val="0"/>
      <w:marTop w:val="0"/>
      <w:marBottom w:val="0"/>
      <w:divBdr>
        <w:top w:val="none" w:sz="0" w:space="0" w:color="auto"/>
        <w:left w:val="none" w:sz="0" w:space="0" w:color="auto"/>
        <w:bottom w:val="none" w:sz="0" w:space="0" w:color="auto"/>
        <w:right w:val="none" w:sz="0" w:space="0" w:color="auto"/>
      </w:divBdr>
    </w:div>
    <w:div w:id="1289319782">
      <w:bodyDiv w:val="1"/>
      <w:marLeft w:val="0"/>
      <w:marRight w:val="0"/>
      <w:marTop w:val="0"/>
      <w:marBottom w:val="0"/>
      <w:divBdr>
        <w:top w:val="none" w:sz="0" w:space="0" w:color="auto"/>
        <w:left w:val="none" w:sz="0" w:space="0" w:color="auto"/>
        <w:bottom w:val="none" w:sz="0" w:space="0" w:color="auto"/>
        <w:right w:val="none" w:sz="0" w:space="0" w:color="auto"/>
      </w:divBdr>
    </w:div>
    <w:div w:id="1523664754">
      <w:bodyDiv w:val="1"/>
      <w:marLeft w:val="0"/>
      <w:marRight w:val="0"/>
      <w:marTop w:val="0"/>
      <w:marBottom w:val="0"/>
      <w:divBdr>
        <w:top w:val="none" w:sz="0" w:space="0" w:color="auto"/>
        <w:left w:val="none" w:sz="0" w:space="0" w:color="auto"/>
        <w:bottom w:val="none" w:sz="0" w:space="0" w:color="auto"/>
        <w:right w:val="none" w:sz="0" w:space="0" w:color="auto"/>
      </w:divBdr>
    </w:div>
    <w:div w:id="1585996354">
      <w:bodyDiv w:val="1"/>
      <w:marLeft w:val="0"/>
      <w:marRight w:val="0"/>
      <w:marTop w:val="0"/>
      <w:marBottom w:val="0"/>
      <w:divBdr>
        <w:top w:val="none" w:sz="0" w:space="0" w:color="auto"/>
        <w:left w:val="none" w:sz="0" w:space="0" w:color="auto"/>
        <w:bottom w:val="none" w:sz="0" w:space="0" w:color="auto"/>
        <w:right w:val="none" w:sz="0" w:space="0" w:color="auto"/>
      </w:divBdr>
    </w:div>
    <w:div w:id="21124317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732123-F050-445E-9181-79471F8BCA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425</TotalTime>
  <Pages>8</Pages>
  <Words>3279</Words>
  <Characters>19680</Characters>
  <Application>Microsoft Office Word</Application>
  <DocSecurity>0</DocSecurity>
  <Lines>164</Lines>
  <Paragraphs>45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22914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Asia</dc:creator>
  <cp:lastModifiedBy>Anna Trzonek (RZGW Gdańsk)</cp:lastModifiedBy>
  <cp:revision>42</cp:revision>
  <cp:lastPrinted>2022-02-23T12:22:00Z</cp:lastPrinted>
  <dcterms:created xsi:type="dcterms:W3CDTF">2023-09-21T10:59:00Z</dcterms:created>
  <dcterms:modified xsi:type="dcterms:W3CDTF">2024-02-08T07:16:00Z</dcterms:modified>
</cp:coreProperties>
</file>